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823" w:rsidRPr="00B00E88" w:rsidRDefault="00B96823" w:rsidP="00B96823">
      <w:pPr>
        <w:rPr>
          <w:b/>
          <w:sz w:val="28"/>
        </w:rPr>
      </w:pPr>
      <w:r>
        <w:rPr>
          <w:b/>
          <w:sz w:val="28"/>
        </w:rPr>
        <w:t xml:space="preserve">Orientering om </w:t>
      </w:r>
      <w:r w:rsidRPr="00B00E88">
        <w:rPr>
          <w:b/>
          <w:sz w:val="28"/>
        </w:rPr>
        <w:t>Forslag til Finanslov 201</w:t>
      </w:r>
      <w:r w:rsidR="006477AD">
        <w:rPr>
          <w:b/>
          <w:sz w:val="28"/>
        </w:rPr>
        <w:t>8</w:t>
      </w:r>
    </w:p>
    <w:p w:rsidR="00B96823" w:rsidRPr="00B00E88" w:rsidRDefault="00B96823" w:rsidP="00B96823">
      <w:pPr>
        <w:ind w:left="5216"/>
        <w:rPr>
          <w:i/>
        </w:rPr>
      </w:pPr>
      <w:r>
        <w:rPr>
          <w:i/>
        </w:rPr>
        <w:t xml:space="preserve">                  Hø</w:t>
      </w:r>
      <w:r w:rsidR="006477AD">
        <w:rPr>
          <w:i/>
        </w:rPr>
        <w:t xml:space="preserve">jskolernes Hus </w:t>
      </w:r>
      <w:r w:rsidR="00830E2F">
        <w:rPr>
          <w:i/>
        </w:rPr>
        <w:t>3</w:t>
      </w:r>
      <w:r w:rsidR="006477AD">
        <w:rPr>
          <w:i/>
        </w:rPr>
        <w:t xml:space="preserve">1. </w:t>
      </w:r>
      <w:r w:rsidR="00830E2F">
        <w:rPr>
          <w:i/>
        </w:rPr>
        <w:t>august</w:t>
      </w:r>
      <w:r w:rsidR="006477AD">
        <w:rPr>
          <w:i/>
        </w:rPr>
        <w:t xml:space="preserve"> 2017</w:t>
      </w:r>
    </w:p>
    <w:p w:rsidR="00B96823" w:rsidRDefault="00B96823" w:rsidP="00B96823">
      <w:r w:rsidRPr="00D85E9C">
        <w:t xml:space="preserve">Regeringen har </w:t>
      </w:r>
      <w:r w:rsidR="00830E2F">
        <w:t xml:space="preserve">i dag den </w:t>
      </w:r>
      <w:r w:rsidR="006477AD">
        <w:t>31/8-2017</w:t>
      </w:r>
      <w:r>
        <w:t xml:space="preserve"> </w:t>
      </w:r>
      <w:r w:rsidRPr="00D85E9C">
        <w:t>offentliggjort finanslovsforslaget for 201</w:t>
      </w:r>
      <w:r w:rsidR="006477AD">
        <w:t>8</w:t>
      </w:r>
      <w:r w:rsidRPr="00D85E9C">
        <w:t xml:space="preserve"> (FFL201</w:t>
      </w:r>
      <w:r w:rsidR="006477AD">
        <w:t>8</w:t>
      </w:r>
      <w:r w:rsidRPr="00D85E9C">
        <w:t xml:space="preserve">). Som </w:t>
      </w:r>
      <w:r>
        <w:t>forventet er der i taksterne indbygget en besparelse på 2 % i overensstemmelse med budg</w:t>
      </w:r>
      <w:r w:rsidR="006477AD">
        <w:t>ettallene i finansloven for 2017</w:t>
      </w:r>
      <w:r>
        <w:t xml:space="preserve">. </w:t>
      </w:r>
    </w:p>
    <w:p w:rsidR="00830E2F" w:rsidRDefault="00B96823" w:rsidP="00830E2F">
      <w:r>
        <w:t>Nedenstående skema viser taksterne for 201</w:t>
      </w:r>
      <w:r w:rsidR="006477AD">
        <w:t>8</w:t>
      </w:r>
      <w:r>
        <w:t>, som de fremgår af FFL 201</w:t>
      </w:r>
      <w:r w:rsidR="006477AD">
        <w:t>8</w:t>
      </w:r>
      <w:r>
        <w:t xml:space="preserve">. </w:t>
      </w:r>
      <w:r w:rsidR="00830E2F">
        <w:t>Som det fremgår, er der for de fleste takster tale om en stigning på ca. 0,3% i forhold til indeværende finansår</w:t>
      </w:r>
      <w:r w:rsidR="00FD6C6E">
        <w:t>s takster.</w:t>
      </w:r>
      <w:r w:rsidR="00830E2F">
        <w:t xml:space="preserve"> </w:t>
      </w:r>
      <w:r w:rsidR="00B458D7">
        <w:br/>
      </w:r>
      <w:r w:rsidR="00830E2F">
        <w:t>Det er vores opfattelse, at denne begrænsede stigning er fremkommet som resultat en pl-regulering på ca. 2,3% samtidig med</w:t>
      </w:r>
      <w:r w:rsidR="00FD6C6E">
        <w:t>,</w:t>
      </w:r>
      <w:r w:rsidR="00830E2F">
        <w:t xml:space="preserve"> at den bebudede besparelse på 2% er indarbejdet. Af finanslovsforslagets budgettal frem til og med 2021 fremgår der besparelser hvert år på yderligere 2 %.</w:t>
      </w:r>
    </w:p>
    <w:p w:rsidR="00B96823" w:rsidRDefault="004759F9" w:rsidP="00FD6C6E">
      <w:r>
        <w:t>Vi vender tilbage med endelige tal, når finansloven er vedtaget.</w:t>
      </w:r>
    </w:p>
    <w:tbl>
      <w:tblPr>
        <w:tblW w:w="9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00"/>
        <w:gridCol w:w="1020"/>
        <w:gridCol w:w="1013"/>
        <w:gridCol w:w="940"/>
        <w:gridCol w:w="780"/>
      </w:tblGrid>
      <w:tr w:rsidR="00B458D7" w:rsidRPr="00B458D7" w:rsidTr="00B458D7">
        <w:trPr>
          <w:trHeight w:val="420"/>
        </w:trPr>
        <w:tc>
          <w:tcPr>
            <w:tcW w:w="61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sz w:val="32"/>
                <w:szCs w:val="32"/>
                <w:lang w:eastAsia="da-DK"/>
              </w:rPr>
            </w:pPr>
            <w:bookmarkStart w:id="0" w:name="RANGE!A1:E20"/>
            <w:r w:rsidRPr="00B458D7">
              <w:rPr>
                <w:rFonts w:ascii="Arial" w:eastAsia="Times New Roman" w:hAnsi="Arial" w:cs="Arial"/>
                <w:b/>
                <w:bCs/>
                <w:color w:val="0000FF"/>
                <w:sz w:val="32"/>
                <w:szCs w:val="32"/>
                <w:lang w:eastAsia="da-DK"/>
              </w:rPr>
              <w:t>FFL 2018</w:t>
            </w:r>
            <w:bookmarkEnd w:id="0"/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sz w:val="32"/>
                <w:szCs w:val="32"/>
                <w:lang w:eastAsia="da-DK"/>
              </w:rPr>
            </w:pPr>
            <w:r w:rsidRPr="00B458D7">
              <w:rPr>
                <w:rFonts w:ascii="Arial" w:eastAsia="Times New Roman" w:hAnsi="Arial" w:cs="Arial"/>
                <w:b/>
                <w:bCs/>
                <w:color w:val="0000FF"/>
                <w:sz w:val="32"/>
                <w:szCs w:val="32"/>
                <w:lang w:eastAsia="da-DK"/>
              </w:rPr>
              <w:t> 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Cs w:val="20"/>
                <w:u w:val="single"/>
                <w:lang w:eastAsia="da-DK"/>
              </w:rPr>
            </w:pPr>
            <w:r w:rsidRPr="00B458D7">
              <w:rPr>
                <w:rFonts w:ascii="Arial" w:eastAsia="Times New Roman" w:hAnsi="Arial" w:cs="Arial"/>
                <w:color w:val="0000FF"/>
                <w:szCs w:val="20"/>
                <w:u w:val="single"/>
                <w:lang w:eastAsia="da-DK"/>
              </w:rPr>
              <w:t> 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Cs w:val="20"/>
                <w:u w:val="single"/>
                <w:lang w:eastAsia="da-DK"/>
              </w:rPr>
            </w:pPr>
            <w:r w:rsidRPr="00B458D7">
              <w:rPr>
                <w:rFonts w:ascii="Arial" w:eastAsia="Times New Roman" w:hAnsi="Arial" w:cs="Arial"/>
                <w:color w:val="0000FF"/>
                <w:szCs w:val="20"/>
                <w:u w:val="single"/>
                <w:lang w:eastAsia="da-DK"/>
              </w:rPr>
              <w:t> 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Cs w:val="20"/>
                <w:u w:val="single"/>
                <w:lang w:eastAsia="da-DK"/>
              </w:rPr>
            </w:pPr>
            <w:r w:rsidRPr="00B458D7">
              <w:rPr>
                <w:rFonts w:ascii="Arial" w:eastAsia="Times New Roman" w:hAnsi="Arial" w:cs="Arial"/>
                <w:color w:val="0000FF"/>
                <w:szCs w:val="20"/>
                <w:u w:val="single"/>
                <w:lang w:eastAsia="da-DK"/>
              </w:rPr>
              <w:t> </w:t>
            </w:r>
          </w:p>
        </w:tc>
      </w:tr>
      <w:tr w:rsidR="00B458D7" w:rsidRPr="00B458D7" w:rsidTr="00B458D7">
        <w:trPr>
          <w:trHeight w:val="315"/>
        </w:trPr>
        <w:tc>
          <w:tcPr>
            <w:tcW w:w="61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szCs w:val="20"/>
                <w:lang w:eastAsia="da-DK"/>
              </w:rPr>
            </w:pPr>
            <w:r w:rsidRPr="00B458D7">
              <w:rPr>
                <w:rFonts w:ascii="Arial" w:eastAsia="Times New Roman" w:hAnsi="Arial" w:cs="Arial"/>
                <w:b/>
                <w:bCs/>
                <w:color w:val="0000FF"/>
                <w:szCs w:val="20"/>
                <w:lang w:eastAsia="da-DK"/>
              </w:rPr>
              <w:t>Finanslovskonto 21.57 - Folkehøjskoler</w:t>
            </w:r>
          </w:p>
        </w:tc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color w:val="000000"/>
                <w:szCs w:val="20"/>
                <w:lang w:eastAsia="da-DK"/>
              </w:rPr>
              <w:t>Takst/</w:t>
            </w:r>
            <w:proofErr w:type="spellStart"/>
            <w:r w:rsidRPr="00B458D7">
              <w:rPr>
                <w:rFonts w:ascii="Calibri" w:eastAsia="Times New Roman" w:hAnsi="Calibri" w:cs="Times New Roman"/>
                <w:b/>
                <w:bCs/>
                <w:color w:val="000000"/>
                <w:szCs w:val="20"/>
                <w:lang w:eastAsia="da-DK"/>
              </w:rPr>
              <w:t>tilsk</w:t>
            </w:r>
            <w:proofErr w:type="spellEnd"/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color w:val="000000"/>
                <w:szCs w:val="20"/>
                <w:lang w:eastAsia="da-DK"/>
              </w:rPr>
              <w:t>Takst/</w:t>
            </w:r>
            <w:proofErr w:type="spellStart"/>
            <w:r w:rsidRPr="00B458D7">
              <w:rPr>
                <w:rFonts w:ascii="Calibri" w:eastAsia="Times New Roman" w:hAnsi="Calibri" w:cs="Times New Roman"/>
                <w:b/>
                <w:bCs/>
                <w:color w:val="000000"/>
                <w:szCs w:val="20"/>
                <w:lang w:eastAsia="da-DK"/>
              </w:rPr>
              <w:t>tilsk</w:t>
            </w:r>
            <w:proofErr w:type="spellEnd"/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 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0"/>
                <w:lang w:eastAsia="da-DK"/>
              </w:rPr>
            </w:pPr>
            <w:r w:rsidRPr="00B458D7">
              <w:rPr>
                <w:rFonts w:ascii="Arial" w:eastAsia="Times New Roman" w:hAnsi="Arial" w:cs="Arial"/>
                <w:b/>
                <w:bCs/>
                <w:szCs w:val="20"/>
                <w:lang w:eastAsia="da-DK"/>
              </w:rPr>
              <w:t>Pr. uge</w:t>
            </w:r>
          </w:p>
        </w:tc>
      </w:tr>
      <w:tr w:rsidR="00B458D7" w:rsidRPr="00B458D7" w:rsidTr="00B458D7">
        <w:trPr>
          <w:trHeight w:val="315"/>
        </w:trPr>
        <w:tc>
          <w:tcPr>
            <w:tcW w:w="61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 w:val="22"/>
                <w:lang w:eastAsia="da-DK"/>
              </w:rPr>
              <w:t>Alle takster gives pr. årselev: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lang w:eastAsia="da-DK"/>
              </w:rPr>
              <w:t>FFL2018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szCs w:val="20"/>
                <w:lang w:eastAsia="da-DK"/>
              </w:rPr>
              <w:t>FL2017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color w:val="000000"/>
                <w:szCs w:val="20"/>
                <w:lang w:eastAsia="da-DK"/>
              </w:rPr>
              <w:t>% af 2017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58D7" w:rsidRPr="00B458D7" w:rsidRDefault="00B458D7" w:rsidP="00B458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0"/>
                <w:lang w:eastAsia="da-DK"/>
              </w:rPr>
            </w:pPr>
            <w:r w:rsidRPr="00B458D7">
              <w:rPr>
                <w:rFonts w:ascii="Arial" w:eastAsia="Times New Roman" w:hAnsi="Arial" w:cs="Arial"/>
                <w:b/>
                <w:bCs/>
                <w:szCs w:val="20"/>
                <w:lang w:eastAsia="da-DK"/>
              </w:rPr>
              <w:t>2018</w:t>
            </w:r>
          </w:p>
        </w:tc>
      </w:tr>
      <w:tr w:rsidR="00B458D7" w:rsidRPr="00B458D7" w:rsidTr="00B458D7">
        <w:trPr>
          <w:trHeight w:val="345"/>
        </w:trPr>
        <w:tc>
          <w:tcPr>
            <w:tcW w:w="6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Takst 1, elever der har gennemført mindre end 2 uger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color w:val="FF0000"/>
                <w:szCs w:val="20"/>
                <w:lang w:eastAsia="da-DK"/>
              </w:rPr>
              <w:t>39.716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szCs w:val="20"/>
                <w:lang w:eastAsia="da-DK"/>
              </w:rPr>
              <w:t>39.579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100,3%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993</w:t>
            </w:r>
          </w:p>
        </w:tc>
      </w:tr>
      <w:tr w:rsidR="00B458D7" w:rsidRPr="00B458D7" w:rsidTr="00B458D7">
        <w:trPr>
          <w:trHeight w:val="315"/>
        </w:trPr>
        <w:tc>
          <w:tcPr>
            <w:tcW w:w="6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Takst 2, elever der har gennemført mindst 2uger og mindre end 12 uger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color w:val="FF0000"/>
                <w:szCs w:val="20"/>
                <w:lang w:eastAsia="da-DK"/>
              </w:rPr>
              <w:t>61.502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szCs w:val="20"/>
                <w:lang w:eastAsia="da-DK"/>
              </w:rPr>
              <w:t>61.298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100,3%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1.538</w:t>
            </w:r>
          </w:p>
        </w:tc>
      </w:tr>
      <w:tr w:rsidR="00B458D7" w:rsidRPr="00B458D7" w:rsidTr="00B458D7">
        <w:trPr>
          <w:trHeight w:val="315"/>
        </w:trPr>
        <w:tc>
          <w:tcPr>
            <w:tcW w:w="6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Takst 3, elever der har gennemført mindst 12 uger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color w:val="FF0000"/>
                <w:szCs w:val="20"/>
                <w:lang w:eastAsia="da-DK"/>
              </w:rPr>
              <w:t>104.881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szCs w:val="20"/>
                <w:lang w:eastAsia="da-DK"/>
              </w:rPr>
              <w:t>104.555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100,3%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2.622</w:t>
            </w:r>
          </w:p>
        </w:tc>
      </w:tr>
      <w:tr w:rsidR="00B458D7" w:rsidRPr="00B458D7" w:rsidTr="00B458D7">
        <w:trPr>
          <w:trHeight w:val="315"/>
        </w:trPr>
        <w:tc>
          <w:tcPr>
            <w:tcW w:w="6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Takst ved ekstern kompetencegivende undervisning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color w:val="FF0000"/>
                <w:szCs w:val="20"/>
                <w:lang w:eastAsia="da-DK"/>
              </w:rPr>
              <w:t>61.820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szCs w:val="20"/>
                <w:lang w:eastAsia="da-DK"/>
              </w:rPr>
              <w:t>61.550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100,4%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-</w:t>
            </w:r>
          </w:p>
        </w:tc>
      </w:tr>
      <w:tr w:rsidR="00B458D7" w:rsidRPr="00B458D7" w:rsidTr="00B458D7">
        <w:trPr>
          <w:trHeight w:val="315"/>
        </w:trPr>
        <w:tc>
          <w:tcPr>
            <w:tcW w:w="6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Tilskud til specialundervisning – takst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color w:val="FF0000"/>
                <w:szCs w:val="20"/>
                <w:lang w:eastAsia="da-DK"/>
              </w:rPr>
              <w:t>21.568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szCs w:val="20"/>
                <w:lang w:eastAsia="da-DK"/>
              </w:rPr>
              <w:t>21.581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99,9%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-</w:t>
            </w:r>
          </w:p>
        </w:tc>
      </w:tr>
      <w:tr w:rsidR="00B458D7" w:rsidRPr="00B458D7" w:rsidTr="00B458D7">
        <w:trPr>
          <w:trHeight w:val="315"/>
        </w:trPr>
        <w:tc>
          <w:tcPr>
            <w:tcW w:w="6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 xml:space="preserve">Tillægstakst, unge uden kompetencegiv. </w:t>
            </w:r>
            <w:proofErr w:type="spellStart"/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udd</w:t>
            </w:r>
            <w:proofErr w:type="spellEnd"/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. – med uddannelsesplan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color w:val="FF0000"/>
                <w:szCs w:val="20"/>
                <w:lang w:eastAsia="da-DK"/>
              </w:rPr>
              <w:t>42.461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szCs w:val="20"/>
                <w:lang w:eastAsia="da-DK"/>
              </w:rPr>
              <w:t>42.372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100,2%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1.062</w:t>
            </w:r>
          </w:p>
        </w:tc>
      </w:tr>
      <w:tr w:rsidR="00B458D7" w:rsidRPr="00B458D7" w:rsidTr="00B458D7">
        <w:trPr>
          <w:trHeight w:val="315"/>
        </w:trPr>
        <w:tc>
          <w:tcPr>
            <w:tcW w:w="6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 xml:space="preserve">Tillægstakst, unge uden kompetencegiv. </w:t>
            </w:r>
            <w:proofErr w:type="spellStart"/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udd</w:t>
            </w:r>
            <w:proofErr w:type="spellEnd"/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. – uden uddannelsesplan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color w:val="FF0000"/>
                <w:szCs w:val="20"/>
                <w:lang w:eastAsia="da-DK"/>
              </w:rPr>
              <w:t>16.128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szCs w:val="20"/>
                <w:lang w:eastAsia="da-DK"/>
              </w:rPr>
              <w:t>16.156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99,8%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403</w:t>
            </w:r>
          </w:p>
        </w:tc>
      </w:tr>
      <w:tr w:rsidR="00B458D7" w:rsidRPr="00B458D7" w:rsidTr="00B458D7">
        <w:trPr>
          <w:trHeight w:val="345"/>
        </w:trPr>
        <w:tc>
          <w:tcPr>
            <w:tcW w:w="6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Elevstøtte, elever under 18 år – kostelever (ungdomshøjskoler) - takst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color w:val="FF0000"/>
                <w:szCs w:val="20"/>
                <w:lang w:eastAsia="da-DK"/>
              </w:rPr>
              <w:t>15.302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szCs w:val="20"/>
                <w:lang w:eastAsia="da-DK"/>
              </w:rPr>
              <w:t>15.398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99,4%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383</w:t>
            </w:r>
          </w:p>
        </w:tc>
      </w:tr>
      <w:tr w:rsidR="00B458D7" w:rsidRPr="00B458D7" w:rsidTr="00B458D7">
        <w:trPr>
          <w:trHeight w:val="405"/>
        </w:trPr>
        <w:tc>
          <w:tcPr>
            <w:tcW w:w="6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Elevstøtte, elever under 18 år – dagelever (ungdomshøjskoler) - takst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color w:val="FF0000"/>
                <w:szCs w:val="20"/>
                <w:lang w:eastAsia="da-DK"/>
              </w:rPr>
              <w:t>10.800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szCs w:val="20"/>
                <w:lang w:eastAsia="da-DK"/>
              </w:rPr>
              <w:t>10.926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98,8%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270</w:t>
            </w:r>
          </w:p>
        </w:tc>
      </w:tr>
      <w:tr w:rsidR="00B458D7" w:rsidRPr="00B458D7" w:rsidTr="00B458D7">
        <w:trPr>
          <w:trHeight w:val="495"/>
        </w:trPr>
        <w:tc>
          <w:tcPr>
            <w:tcW w:w="6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Grundtilskud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color w:val="FF0000"/>
                <w:szCs w:val="20"/>
                <w:lang w:eastAsia="da-DK"/>
              </w:rPr>
              <w:t>715.879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b/>
                <w:bCs/>
                <w:szCs w:val="20"/>
                <w:lang w:eastAsia="da-DK"/>
              </w:rPr>
              <w:t>698.564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102,5%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Cs w:val="20"/>
                <w:lang w:eastAsia="da-DK"/>
              </w:rPr>
              <w:t>-</w:t>
            </w:r>
          </w:p>
        </w:tc>
      </w:tr>
      <w:tr w:rsidR="00B458D7" w:rsidRPr="00B458D7" w:rsidTr="00B458D7">
        <w:trPr>
          <w:trHeight w:val="180"/>
        </w:trPr>
        <w:tc>
          <w:tcPr>
            <w:tcW w:w="61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Arial" w:eastAsia="Times New Roman" w:hAnsi="Arial" w:cs="Arial"/>
                <w:szCs w:val="20"/>
                <w:lang w:eastAsia="da-DK"/>
              </w:rPr>
            </w:pPr>
            <w:r w:rsidRPr="00B458D7">
              <w:rPr>
                <w:rFonts w:ascii="Arial" w:eastAsia="Times New Roman" w:hAnsi="Arial" w:cs="Arial"/>
                <w:szCs w:val="20"/>
                <w:lang w:eastAsia="da-DK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Arial" w:eastAsia="Times New Roman" w:hAnsi="Arial" w:cs="Arial"/>
                <w:szCs w:val="20"/>
                <w:lang w:eastAsia="da-DK"/>
              </w:rPr>
            </w:pPr>
            <w:r w:rsidRPr="00B458D7">
              <w:rPr>
                <w:rFonts w:ascii="Arial" w:eastAsia="Times New Roman" w:hAnsi="Arial" w:cs="Arial"/>
                <w:szCs w:val="20"/>
                <w:lang w:eastAsia="da-DK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Arial" w:eastAsia="Times New Roman" w:hAnsi="Arial" w:cs="Arial"/>
                <w:szCs w:val="20"/>
                <w:lang w:eastAsia="da-DK"/>
              </w:rPr>
            </w:pPr>
            <w:r w:rsidRPr="00B458D7">
              <w:rPr>
                <w:rFonts w:ascii="Arial" w:eastAsia="Times New Roman" w:hAnsi="Arial" w:cs="Arial"/>
                <w:szCs w:val="20"/>
                <w:lang w:eastAsia="da-DK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Arial" w:eastAsia="Times New Roman" w:hAnsi="Arial" w:cs="Arial"/>
                <w:szCs w:val="20"/>
                <w:lang w:eastAsia="da-DK"/>
              </w:rPr>
            </w:pPr>
            <w:r w:rsidRPr="00B458D7">
              <w:rPr>
                <w:rFonts w:ascii="Arial" w:eastAsia="Times New Roman" w:hAnsi="Arial" w:cs="Arial"/>
                <w:szCs w:val="20"/>
                <w:lang w:eastAsia="da-DK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Arial" w:eastAsia="Times New Roman" w:hAnsi="Arial" w:cs="Arial"/>
                <w:szCs w:val="20"/>
                <w:lang w:eastAsia="da-DK"/>
              </w:rPr>
            </w:pPr>
            <w:r w:rsidRPr="00B458D7">
              <w:rPr>
                <w:rFonts w:ascii="Arial" w:eastAsia="Times New Roman" w:hAnsi="Arial" w:cs="Arial"/>
                <w:szCs w:val="20"/>
                <w:lang w:eastAsia="da-DK"/>
              </w:rPr>
              <w:t> </w:t>
            </w:r>
          </w:p>
        </w:tc>
      </w:tr>
      <w:tr w:rsidR="00B458D7" w:rsidRPr="00B458D7" w:rsidTr="00B458D7">
        <w:trPr>
          <w:trHeight w:val="270"/>
        </w:trPr>
        <w:tc>
          <w:tcPr>
            <w:tcW w:w="61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a-DK"/>
              </w:rPr>
            </w:pPr>
            <w:r w:rsidRPr="00B458D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a-DK"/>
              </w:rPr>
              <w:t xml:space="preserve">Mindste ugentlige elevbetaling 2018 </w:t>
            </w:r>
            <w:proofErr w:type="gramStart"/>
            <w:r w:rsidRPr="00B458D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a-DK"/>
              </w:rPr>
              <w:t>( i</w:t>
            </w:r>
            <w:proofErr w:type="gramEnd"/>
            <w:r w:rsidRPr="00B458D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a-DK"/>
              </w:rPr>
              <w:t xml:space="preserve"> hele kr.)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B458D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B458D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B458D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</w:pPr>
            <w:r w:rsidRPr="00B458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da-DK"/>
              </w:rPr>
              <w:t xml:space="preserve"> </w:t>
            </w:r>
          </w:p>
        </w:tc>
      </w:tr>
      <w:tr w:rsidR="00B458D7" w:rsidRPr="00B458D7" w:rsidTr="00B458D7">
        <w:trPr>
          <w:trHeight w:val="255"/>
        </w:trPr>
        <w:tc>
          <w:tcPr>
            <w:tcW w:w="6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a-DK"/>
              </w:rPr>
            </w:pPr>
            <w:r w:rsidRPr="00B458D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a-DK"/>
              </w:rPr>
              <w:t>Elever, der er fyldt 18 år ved kursets begyndelse: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da-DK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B458D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 xml:space="preserve"> 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B458D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B458D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 </w:t>
            </w:r>
          </w:p>
        </w:tc>
      </w:tr>
      <w:tr w:rsidR="00B458D7" w:rsidRPr="00B458D7" w:rsidTr="00B458D7">
        <w:trPr>
          <w:trHeight w:val="285"/>
        </w:trPr>
        <w:tc>
          <w:tcPr>
            <w:tcW w:w="6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B458D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kurser af mindst 12 ugers varighed - Kostelever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da-DK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B458D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960</w:t>
            </w:r>
          </w:p>
        </w:tc>
      </w:tr>
      <w:tr w:rsidR="00B458D7" w:rsidRPr="00B458D7" w:rsidTr="00B458D7">
        <w:trPr>
          <w:trHeight w:val="285"/>
        </w:trPr>
        <w:tc>
          <w:tcPr>
            <w:tcW w:w="6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B458D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kurser af mindst 12 ugers varighed - dagelever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da-DK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B458D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770</w:t>
            </w:r>
          </w:p>
        </w:tc>
      </w:tr>
      <w:tr w:rsidR="00B458D7" w:rsidRPr="00B458D7" w:rsidTr="00B458D7">
        <w:trPr>
          <w:trHeight w:val="285"/>
        </w:trPr>
        <w:tc>
          <w:tcPr>
            <w:tcW w:w="6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B458D7" w:rsidRPr="00B458D7" w:rsidRDefault="00314608" w:rsidP="00B458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B458D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Kurser af</w:t>
            </w:r>
            <w:r w:rsidR="00B458D7" w:rsidRPr="00B458D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 xml:space="preserve"> under 12 ugers varighed - Kostelever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da-DK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B458D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1160</w:t>
            </w:r>
          </w:p>
        </w:tc>
      </w:tr>
      <w:tr w:rsidR="00B458D7" w:rsidRPr="00B458D7" w:rsidTr="00B458D7">
        <w:trPr>
          <w:trHeight w:val="285"/>
        </w:trPr>
        <w:tc>
          <w:tcPr>
            <w:tcW w:w="61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58D7" w:rsidRPr="00B458D7" w:rsidRDefault="00314608" w:rsidP="00B458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B458D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Kurser af</w:t>
            </w:r>
            <w:r w:rsidR="00B458D7" w:rsidRPr="00B458D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 xml:space="preserve"> under 12 ugers varighed - dagelever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B458D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58D7" w:rsidRPr="00B458D7" w:rsidRDefault="00B458D7" w:rsidP="00B458D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da-DK"/>
              </w:rPr>
            </w:pPr>
            <w:r w:rsidRPr="00B458D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da-DK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B458D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8D7" w:rsidRPr="00B458D7" w:rsidRDefault="00B458D7" w:rsidP="00B458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da-DK"/>
              </w:rPr>
            </w:pPr>
            <w:r w:rsidRPr="00B458D7">
              <w:rPr>
                <w:rFonts w:ascii="Arial" w:eastAsia="Times New Roman" w:hAnsi="Arial" w:cs="Arial"/>
                <w:sz w:val="18"/>
                <w:szCs w:val="18"/>
                <w:lang w:eastAsia="da-DK"/>
              </w:rPr>
              <w:t>900</w:t>
            </w:r>
          </w:p>
        </w:tc>
      </w:tr>
    </w:tbl>
    <w:p w:rsidR="00B96823" w:rsidRPr="001277E3" w:rsidRDefault="00B96823" w:rsidP="00B96823">
      <w:pPr>
        <w:rPr>
          <w:i/>
        </w:rPr>
      </w:pPr>
      <w:r w:rsidRPr="001277E3">
        <w:t xml:space="preserve">Det er på finansloven, at grænsebeløbet for øvrige indtægter uden fradrag i grundtilskuddet fastsættes. </w:t>
      </w:r>
      <w:r>
        <w:t>Der vil således uændret i 201</w:t>
      </w:r>
      <w:r w:rsidR="006477AD">
        <w:t>8</w:t>
      </w:r>
      <w:r>
        <w:t xml:space="preserve"> </w:t>
      </w:r>
      <w:r w:rsidRPr="001277E3">
        <w:t xml:space="preserve">være et fradrag på 4 % på øvrige indtægter ud over </w:t>
      </w:r>
      <w:r>
        <w:t>grænsebeløbet</w:t>
      </w:r>
      <w:r w:rsidR="00830E2F">
        <w:t>, der er forhøjet til</w:t>
      </w:r>
      <w:r w:rsidR="00DF00DE">
        <w:t xml:space="preserve"> 2,7</w:t>
      </w:r>
      <w:r w:rsidRPr="001277E3">
        <w:t xml:space="preserve"> mio. kr. Grundtilskuddet kan</w:t>
      </w:r>
      <w:r w:rsidR="006477AD">
        <w:t xml:space="preserve"> dog</w:t>
      </w:r>
      <w:r w:rsidRPr="001277E3">
        <w:t xml:space="preserve"> </w:t>
      </w:r>
      <w:r w:rsidR="00A1057D">
        <w:t xml:space="preserve">ikke </w:t>
      </w:r>
      <w:r w:rsidRPr="001277E3">
        <w:t>reduceres til under 1</w:t>
      </w:r>
      <w:r w:rsidR="00830E2F">
        <w:t>63</w:t>
      </w:r>
      <w:r w:rsidRPr="001277E3">
        <w:t>.</w:t>
      </w:r>
      <w:r w:rsidR="00830E2F">
        <w:t>285</w:t>
      </w:r>
      <w:r w:rsidRPr="001277E3">
        <w:t xml:space="preserve"> kr.</w:t>
      </w:r>
      <w:r w:rsidR="00DF00DE">
        <w:t>.</w:t>
      </w:r>
    </w:p>
    <w:p w:rsidR="00523246" w:rsidRPr="00B96823" w:rsidRDefault="00B96823" w:rsidP="00B96823">
      <w:r>
        <w:rPr>
          <w:i/>
        </w:rPr>
        <w:t>Thor West Nielsen, FFD</w:t>
      </w:r>
      <w:bookmarkStart w:id="1" w:name="_GoBack"/>
      <w:bookmarkEnd w:id="1"/>
    </w:p>
    <w:sectPr w:rsidR="00523246" w:rsidRPr="00B96823" w:rsidSect="004759F9">
      <w:headerReference w:type="default" r:id="rId8"/>
      <w:footerReference w:type="default" r:id="rId9"/>
      <w:headerReference w:type="first" r:id="rId10"/>
      <w:pgSz w:w="11906" w:h="16838"/>
      <w:pgMar w:top="1134" w:right="1134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41C" w:rsidRDefault="00E0541C" w:rsidP="000C74FE">
      <w:pPr>
        <w:spacing w:after="0" w:line="240" w:lineRule="auto"/>
      </w:pPr>
      <w:r>
        <w:separator/>
      </w:r>
    </w:p>
  </w:endnote>
  <w:endnote w:type="continuationSeparator" w:id="0">
    <w:p w:rsidR="00E0541C" w:rsidRDefault="00E0541C" w:rsidP="000C7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1173"/>
      <w:docPartObj>
        <w:docPartGallery w:val="Page Numbers (Bottom of Page)"/>
        <w:docPartUnique/>
      </w:docPartObj>
    </w:sdtPr>
    <w:sdtEndPr>
      <w:rPr>
        <w:rFonts w:ascii="Franklin Gothic Book" w:hAnsi="Franklin Gothic Book"/>
        <w:sz w:val="18"/>
        <w:szCs w:val="18"/>
      </w:rPr>
    </w:sdtEndPr>
    <w:sdtContent>
      <w:p w:rsidR="00C007E0" w:rsidRPr="00C007E0" w:rsidRDefault="00C007E0">
        <w:pPr>
          <w:pStyle w:val="Sidefod"/>
          <w:jc w:val="right"/>
          <w:rPr>
            <w:rFonts w:ascii="Franklin Gothic Book" w:hAnsi="Franklin Gothic Book"/>
            <w:sz w:val="18"/>
            <w:szCs w:val="18"/>
          </w:rPr>
        </w:pPr>
        <w:r w:rsidRPr="00C007E0">
          <w:rPr>
            <w:sz w:val="18"/>
            <w:szCs w:val="18"/>
          </w:rPr>
          <w:fldChar w:fldCharType="begin"/>
        </w:r>
        <w:r w:rsidRPr="00C007E0">
          <w:rPr>
            <w:sz w:val="18"/>
            <w:szCs w:val="18"/>
          </w:rPr>
          <w:instrText>PAGE   \* MERGEFORMAT</w:instrText>
        </w:r>
        <w:r w:rsidRPr="00C007E0">
          <w:rPr>
            <w:sz w:val="18"/>
            <w:szCs w:val="18"/>
          </w:rPr>
          <w:fldChar w:fldCharType="separate"/>
        </w:r>
        <w:r w:rsidR="00B458D7">
          <w:rPr>
            <w:noProof/>
            <w:sz w:val="18"/>
            <w:szCs w:val="18"/>
          </w:rPr>
          <w:t>2</w:t>
        </w:r>
        <w:r w:rsidRPr="00C007E0">
          <w:rPr>
            <w:sz w:val="18"/>
            <w:szCs w:val="18"/>
          </w:rPr>
          <w:fldChar w:fldCharType="end"/>
        </w:r>
      </w:p>
    </w:sdtContent>
  </w:sdt>
  <w:p w:rsidR="00A63FD6" w:rsidRPr="00CE2EAD" w:rsidRDefault="00A63FD6" w:rsidP="00CE2EAD">
    <w:pPr>
      <w:pStyle w:val="Sidefod"/>
      <w:jc w:val="center"/>
      <w:rPr>
        <w:color w:val="595959" w:themeColor="text1" w:themeTint="A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41C" w:rsidRDefault="00E0541C" w:rsidP="000C74FE">
      <w:pPr>
        <w:spacing w:after="0" w:line="240" w:lineRule="auto"/>
      </w:pPr>
      <w:r>
        <w:separator/>
      </w:r>
    </w:p>
  </w:footnote>
  <w:footnote w:type="continuationSeparator" w:id="0">
    <w:p w:rsidR="00E0541C" w:rsidRDefault="00E0541C" w:rsidP="000C74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FD6" w:rsidRDefault="00A63FD6" w:rsidP="000C74FE">
    <w:pPr>
      <w:pStyle w:val="Sidehoved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FD6" w:rsidRDefault="006B0D73" w:rsidP="000C74FE">
    <w:pPr>
      <w:pStyle w:val="Sidehoved"/>
      <w:jc w:val="right"/>
    </w:pPr>
    <w:r w:rsidRPr="008E105F">
      <w:rPr>
        <w:noProof/>
        <w:lang w:eastAsia="da-DK"/>
      </w:rPr>
      <w:drawing>
        <wp:anchor distT="0" distB="0" distL="114300" distR="114300" simplePos="0" relativeHeight="251659264" behindDoc="0" locked="0" layoutInCell="1" allowOverlap="1" wp14:anchorId="4A3B3C10" wp14:editId="5D7C1457">
          <wp:simplePos x="0" y="0"/>
          <wp:positionH relativeFrom="margin">
            <wp:posOffset>4058285</wp:posOffset>
          </wp:positionH>
          <wp:positionV relativeFrom="paragraph">
            <wp:posOffset>-373380</wp:posOffset>
          </wp:positionV>
          <wp:extent cx="1995055" cy="997527"/>
          <wp:effectExtent l="0" t="0" r="5715" b="0"/>
          <wp:wrapNone/>
          <wp:docPr id="2" name="Billed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hojskol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5055" cy="9975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3FD6"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D091A"/>
    <w:multiLevelType w:val="hybridMultilevel"/>
    <w:tmpl w:val="09402DD6"/>
    <w:lvl w:ilvl="0" w:tplc="7C3C8E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EB76F6"/>
    <w:multiLevelType w:val="hybridMultilevel"/>
    <w:tmpl w:val="5BD6B992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8403B"/>
    <w:multiLevelType w:val="hybridMultilevel"/>
    <w:tmpl w:val="70026CEA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61551"/>
    <w:multiLevelType w:val="hybridMultilevel"/>
    <w:tmpl w:val="5BD6B992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5C30D0"/>
    <w:multiLevelType w:val="hybridMultilevel"/>
    <w:tmpl w:val="BEB4A69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28230B"/>
    <w:multiLevelType w:val="hybridMultilevel"/>
    <w:tmpl w:val="70026CEA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0E107C"/>
    <w:multiLevelType w:val="hybridMultilevel"/>
    <w:tmpl w:val="5836641C"/>
    <w:lvl w:ilvl="0" w:tplc="929272D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3408A"/>
    <w:multiLevelType w:val="hybridMultilevel"/>
    <w:tmpl w:val="70026CEA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7752E3"/>
    <w:multiLevelType w:val="multilevel"/>
    <w:tmpl w:val="3AD09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4E71C9"/>
    <w:multiLevelType w:val="hybridMultilevel"/>
    <w:tmpl w:val="E87ED19E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867252"/>
    <w:multiLevelType w:val="hybridMultilevel"/>
    <w:tmpl w:val="65562A40"/>
    <w:lvl w:ilvl="0" w:tplc="32787A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8E4910"/>
    <w:multiLevelType w:val="hybridMultilevel"/>
    <w:tmpl w:val="5BD6B992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952D4E"/>
    <w:multiLevelType w:val="hybridMultilevel"/>
    <w:tmpl w:val="B352CCF8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541F27"/>
    <w:multiLevelType w:val="hybridMultilevel"/>
    <w:tmpl w:val="2CE81F9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9760F0"/>
    <w:multiLevelType w:val="multilevel"/>
    <w:tmpl w:val="51662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E772F6"/>
    <w:multiLevelType w:val="hybridMultilevel"/>
    <w:tmpl w:val="9AD8DA5A"/>
    <w:lvl w:ilvl="0" w:tplc="8FC8971C">
      <w:start w:val="1"/>
      <w:numFmt w:val="bullet"/>
      <w:pStyle w:val="Listeafsni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E2A6A8D"/>
    <w:multiLevelType w:val="hybridMultilevel"/>
    <w:tmpl w:val="52E0B00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C60CD8"/>
    <w:multiLevelType w:val="hybridMultilevel"/>
    <w:tmpl w:val="70026CEA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8B3A2B"/>
    <w:multiLevelType w:val="hybridMultilevel"/>
    <w:tmpl w:val="6402FED8"/>
    <w:lvl w:ilvl="0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9" w15:restartNumberingAfterBreak="0">
    <w:nsid w:val="6DD85424"/>
    <w:multiLevelType w:val="hybridMultilevel"/>
    <w:tmpl w:val="4FC478F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A9170E"/>
    <w:multiLevelType w:val="hybridMultilevel"/>
    <w:tmpl w:val="60FACF7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3"/>
  </w:num>
  <w:num w:numId="4">
    <w:abstractNumId w:val="8"/>
  </w:num>
  <w:num w:numId="5">
    <w:abstractNumId w:val="12"/>
  </w:num>
  <w:num w:numId="6">
    <w:abstractNumId w:val="14"/>
  </w:num>
  <w:num w:numId="7">
    <w:abstractNumId w:val="7"/>
  </w:num>
  <w:num w:numId="8">
    <w:abstractNumId w:val="16"/>
  </w:num>
  <w:num w:numId="9">
    <w:abstractNumId w:val="2"/>
  </w:num>
  <w:num w:numId="10">
    <w:abstractNumId w:val="6"/>
  </w:num>
  <w:num w:numId="11">
    <w:abstractNumId w:val="17"/>
  </w:num>
  <w:num w:numId="12">
    <w:abstractNumId w:val="5"/>
  </w:num>
  <w:num w:numId="13">
    <w:abstractNumId w:val="11"/>
  </w:num>
  <w:num w:numId="14">
    <w:abstractNumId w:val="3"/>
  </w:num>
  <w:num w:numId="15">
    <w:abstractNumId w:val="18"/>
  </w:num>
  <w:num w:numId="16">
    <w:abstractNumId w:val="1"/>
  </w:num>
  <w:num w:numId="17">
    <w:abstractNumId w:val="19"/>
  </w:num>
  <w:num w:numId="18">
    <w:abstractNumId w:val="20"/>
  </w:num>
  <w:num w:numId="19">
    <w:abstractNumId w:val="10"/>
  </w:num>
  <w:num w:numId="20">
    <w:abstractNumId w:val="0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CD8"/>
    <w:rsid w:val="00032057"/>
    <w:rsid w:val="00034B58"/>
    <w:rsid w:val="00053932"/>
    <w:rsid w:val="00085073"/>
    <w:rsid w:val="000C74FE"/>
    <w:rsid w:val="000E4201"/>
    <w:rsid w:val="00110EE2"/>
    <w:rsid w:val="00122F54"/>
    <w:rsid w:val="00153893"/>
    <w:rsid w:val="00153C75"/>
    <w:rsid w:val="00165D7E"/>
    <w:rsid w:val="001921C2"/>
    <w:rsid w:val="001C3BAE"/>
    <w:rsid w:val="001C4FD3"/>
    <w:rsid w:val="001C7E9E"/>
    <w:rsid w:val="001E6318"/>
    <w:rsid w:val="00214936"/>
    <w:rsid w:val="00241C8E"/>
    <w:rsid w:val="00266D8A"/>
    <w:rsid w:val="00274A61"/>
    <w:rsid w:val="00287C25"/>
    <w:rsid w:val="00295964"/>
    <w:rsid w:val="002A3A70"/>
    <w:rsid w:val="002B79D1"/>
    <w:rsid w:val="002D25C5"/>
    <w:rsid w:val="002D7C7A"/>
    <w:rsid w:val="0030221F"/>
    <w:rsid w:val="00314608"/>
    <w:rsid w:val="00333D08"/>
    <w:rsid w:val="00360940"/>
    <w:rsid w:val="00366F52"/>
    <w:rsid w:val="003810AD"/>
    <w:rsid w:val="00386C60"/>
    <w:rsid w:val="003A3C74"/>
    <w:rsid w:val="003B6FDD"/>
    <w:rsid w:val="003C60CD"/>
    <w:rsid w:val="003D18F9"/>
    <w:rsid w:val="0044326B"/>
    <w:rsid w:val="00445CD8"/>
    <w:rsid w:val="00446B3E"/>
    <w:rsid w:val="004759F9"/>
    <w:rsid w:val="004865CC"/>
    <w:rsid w:val="00492690"/>
    <w:rsid w:val="004A669E"/>
    <w:rsid w:val="004B2252"/>
    <w:rsid w:val="004E20A2"/>
    <w:rsid w:val="004F3154"/>
    <w:rsid w:val="004F38EB"/>
    <w:rsid w:val="004F3CD5"/>
    <w:rsid w:val="00504640"/>
    <w:rsid w:val="005111C3"/>
    <w:rsid w:val="00523246"/>
    <w:rsid w:val="005453A9"/>
    <w:rsid w:val="00551309"/>
    <w:rsid w:val="005520CC"/>
    <w:rsid w:val="005719BC"/>
    <w:rsid w:val="00585142"/>
    <w:rsid w:val="005A0A8D"/>
    <w:rsid w:val="005B6120"/>
    <w:rsid w:val="005D564C"/>
    <w:rsid w:val="005E4052"/>
    <w:rsid w:val="0061198E"/>
    <w:rsid w:val="006160BA"/>
    <w:rsid w:val="00642CD7"/>
    <w:rsid w:val="006477AD"/>
    <w:rsid w:val="00653340"/>
    <w:rsid w:val="00657426"/>
    <w:rsid w:val="006949C7"/>
    <w:rsid w:val="00697648"/>
    <w:rsid w:val="006A6730"/>
    <w:rsid w:val="006B0D73"/>
    <w:rsid w:val="006B69AF"/>
    <w:rsid w:val="006E044E"/>
    <w:rsid w:val="006E3327"/>
    <w:rsid w:val="006F249D"/>
    <w:rsid w:val="006F6DA6"/>
    <w:rsid w:val="007046C1"/>
    <w:rsid w:val="00706046"/>
    <w:rsid w:val="00752ED5"/>
    <w:rsid w:val="00761640"/>
    <w:rsid w:val="00763846"/>
    <w:rsid w:val="00770150"/>
    <w:rsid w:val="00781A05"/>
    <w:rsid w:val="007852B8"/>
    <w:rsid w:val="0078717B"/>
    <w:rsid w:val="00795F01"/>
    <w:rsid w:val="007A1984"/>
    <w:rsid w:val="007E0245"/>
    <w:rsid w:val="007E1E19"/>
    <w:rsid w:val="007E20D3"/>
    <w:rsid w:val="007F2634"/>
    <w:rsid w:val="007F41A9"/>
    <w:rsid w:val="007F65F4"/>
    <w:rsid w:val="00830E2F"/>
    <w:rsid w:val="00833C94"/>
    <w:rsid w:val="00837EB0"/>
    <w:rsid w:val="00853F4C"/>
    <w:rsid w:val="008764AD"/>
    <w:rsid w:val="008A5A40"/>
    <w:rsid w:val="008B40AC"/>
    <w:rsid w:val="008B5BFB"/>
    <w:rsid w:val="008E105F"/>
    <w:rsid w:val="008E6BD5"/>
    <w:rsid w:val="008E6DAD"/>
    <w:rsid w:val="009137BA"/>
    <w:rsid w:val="00923CD4"/>
    <w:rsid w:val="0093428C"/>
    <w:rsid w:val="00974B0E"/>
    <w:rsid w:val="009922CD"/>
    <w:rsid w:val="009B2B0F"/>
    <w:rsid w:val="009B2CD4"/>
    <w:rsid w:val="009D2450"/>
    <w:rsid w:val="009E06E5"/>
    <w:rsid w:val="009E74A6"/>
    <w:rsid w:val="00A07053"/>
    <w:rsid w:val="00A1057D"/>
    <w:rsid w:val="00A33CE1"/>
    <w:rsid w:val="00A61B9C"/>
    <w:rsid w:val="00A63FD6"/>
    <w:rsid w:val="00A70BAB"/>
    <w:rsid w:val="00A71723"/>
    <w:rsid w:val="00A848C6"/>
    <w:rsid w:val="00A944C0"/>
    <w:rsid w:val="00A9597D"/>
    <w:rsid w:val="00A9649B"/>
    <w:rsid w:val="00AD55F8"/>
    <w:rsid w:val="00AE4ADC"/>
    <w:rsid w:val="00AF5066"/>
    <w:rsid w:val="00B03B71"/>
    <w:rsid w:val="00B24A5D"/>
    <w:rsid w:val="00B27D69"/>
    <w:rsid w:val="00B306F0"/>
    <w:rsid w:val="00B40D19"/>
    <w:rsid w:val="00B458D7"/>
    <w:rsid w:val="00B4765F"/>
    <w:rsid w:val="00B63A41"/>
    <w:rsid w:val="00B96823"/>
    <w:rsid w:val="00BA030A"/>
    <w:rsid w:val="00BA1798"/>
    <w:rsid w:val="00BA26DA"/>
    <w:rsid w:val="00BB05DE"/>
    <w:rsid w:val="00BC66FE"/>
    <w:rsid w:val="00BD378E"/>
    <w:rsid w:val="00BF157C"/>
    <w:rsid w:val="00C007E0"/>
    <w:rsid w:val="00C109AE"/>
    <w:rsid w:val="00C566FD"/>
    <w:rsid w:val="00C639EA"/>
    <w:rsid w:val="00C75E86"/>
    <w:rsid w:val="00CB79A4"/>
    <w:rsid w:val="00CC6450"/>
    <w:rsid w:val="00CE2EAD"/>
    <w:rsid w:val="00CE5330"/>
    <w:rsid w:val="00CE7148"/>
    <w:rsid w:val="00CF5329"/>
    <w:rsid w:val="00D017EF"/>
    <w:rsid w:val="00D07059"/>
    <w:rsid w:val="00D2140C"/>
    <w:rsid w:val="00D41370"/>
    <w:rsid w:val="00D4654A"/>
    <w:rsid w:val="00D610D6"/>
    <w:rsid w:val="00D62BDC"/>
    <w:rsid w:val="00D732A0"/>
    <w:rsid w:val="00D848E3"/>
    <w:rsid w:val="00D9784E"/>
    <w:rsid w:val="00DD18C5"/>
    <w:rsid w:val="00DD4552"/>
    <w:rsid w:val="00DE7748"/>
    <w:rsid w:val="00DF00DE"/>
    <w:rsid w:val="00DF0699"/>
    <w:rsid w:val="00DF647E"/>
    <w:rsid w:val="00E0541C"/>
    <w:rsid w:val="00E14D55"/>
    <w:rsid w:val="00E2062F"/>
    <w:rsid w:val="00E2578F"/>
    <w:rsid w:val="00E45EE1"/>
    <w:rsid w:val="00E63BB8"/>
    <w:rsid w:val="00E73492"/>
    <w:rsid w:val="00E86A5E"/>
    <w:rsid w:val="00E87CE8"/>
    <w:rsid w:val="00E91FE8"/>
    <w:rsid w:val="00EE3B0B"/>
    <w:rsid w:val="00EF686A"/>
    <w:rsid w:val="00EF7EC8"/>
    <w:rsid w:val="00F0358A"/>
    <w:rsid w:val="00F07D63"/>
    <w:rsid w:val="00F10694"/>
    <w:rsid w:val="00F1653C"/>
    <w:rsid w:val="00F1699B"/>
    <w:rsid w:val="00F2236F"/>
    <w:rsid w:val="00F50633"/>
    <w:rsid w:val="00F515FA"/>
    <w:rsid w:val="00F703C2"/>
    <w:rsid w:val="00FB048C"/>
    <w:rsid w:val="00FB3583"/>
    <w:rsid w:val="00FD1062"/>
    <w:rsid w:val="00FD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9137BA"/>
    <w:pPr>
      <w:spacing w:after="360"/>
    </w:pPr>
    <w:rPr>
      <w:rFonts w:ascii="Palatino Linotype" w:hAnsi="Palatino Linotype"/>
      <w:sz w:val="20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A848C6"/>
    <w:pPr>
      <w:keepNext/>
      <w:keepLines/>
      <w:spacing w:before="480" w:after="0"/>
      <w:outlineLvl w:val="0"/>
    </w:pPr>
    <w:rPr>
      <w:rFonts w:ascii="Franklin Gothic Demi Cond" w:eastAsiaTheme="majorEastAsia" w:hAnsi="Franklin Gothic Demi Cond" w:cstheme="majorBidi"/>
      <w:bCs/>
      <w:color w:val="891820"/>
      <w:sz w:val="40"/>
      <w:szCs w:val="28"/>
    </w:rPr>
  </w:style>
  <w:style w:type="paragraph" w:styleId="Overskrift2">
    <w:name w:val="heading 2"/>
    <w:basedOn w:val="Overskrift1"/>
    <w:next w:val="Normal"/>
    <w:link w:val="Overskrift2Tegn"/>
    <w:uiPriority w:val="9"/>
    <w:unhideWhenUsed/>
    <w:qFormat/>
    <w:rsid w:val="009137BA"/>
    <w:pPr>
      <w:spacing w:before="360"/>
      <w:outlineLvl w:val="1"/>
    </w:pPr>
    <w:rPr>
      <w:rFonts w:ascii="Franklin Gothic Medium" w:hAnsi="Franklin Gothic Medium"/>
      <w:b/>
      <w:bCs w:val="0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795F01"/>
    <w:pPr>
      <w:keepNext/>
      <w:keepLines/>
      <w:spacing w:before="360" w:after="0"/>
      <w:outlineLvl w:val="2"/>
    </w:pPr>
    <w:rPr>
      <w:rFonts w:ascii="Franklin Gothic Demi Cond" w:hAnsi="Franklin Gothic Demi Cond"/>
      <w:bCs/>
      <w:sz w:val="22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034B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"/>
    <w:rsid w:val="00034B58"/>
    <w:pPr>
      <w:autoSpaceDE w:val="0"/>
      <w:autoSpaceDN w:val="0"/>
      <w:spacing w:after="0" w:line="240" w:lineRule="auto"/>
    </w:pPr>
    <w:rPr>
      <w:rFonts w:cs="Times New Roman"/>
      <w:color w:val="000000"/>
      <w:sz w:val="24"/>
      <w:szCs w:val="24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A848C6"/>
    <w:rPr>
      <w:rFonts w:ascii="Franklin Gothic Demi Cond" w:eastAsiaTheme="majorEastAsia" w:hAnsi="Franklin Gothic Demi Cond" w:cstheme="majorBidi"/>
      <w:bCs/>
      <w:color w:val="891820"/>
      <w:sz w:val="40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9137BA"/>
    <w:rPr>
      <w:rFonts w:ascii="Franklin Gothic Medium" w:eastAsiaTheme="majorEastAsia" w:hAnsi="Franklin Gothic Medium" w:cstheme="majorBidi"/>
      <w:b/>
      <w:color w:val="630000"/>
      <w:sz w:val="26"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795F01"/>
    <w:rPr>
      <w:rFonts w:ascii="Franklin Gothic Demi Cond" w:hAnsi="Franklin Gothic Demi Cond"/>
      <w:bCs/>
    </w:rPr>
  </w:style>
  <w:style w:type="paragraph" w:styleId="NormalWeb">
    <w:name w:val="Normal (Web)"/>
    <w:basedOn w:val="Normal"/>
    <w:uiPriority w:val="99"/>
    <w:semiHidden/>
    <w:unhideWhenUsed/>
    <w:rsid w:val="000C7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paragraph" w:styleId="Sidehoved">
    <w:name w:val="header"/>
    <w:basedOn w:val="Normal"/>
    <w:link w:val="SidehovedTegn"/>
    <w:uiPriority w:val="99"/>
    <w:unhideWhenUsed/>
    <w:rsid w:val="000C74F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0C74FE"/>
    <w:rPr>
      <w:rFonts w:ascii="Palatino Linotype" w:hAnsi="Palatino Linotype"/>
    </w:rPr>
  </w:style>
  <w:style w:type="paragraph" w:styleId="Sidefod">
    <w:name w:val="footer"/>
    <w:basedOn w:val="Normal"/>
    <w:link w:val="SidefodTegn"/>
    <w:uiPriority w:val="99"/>
    <w:unhideWhenUsed/>
    <w:rsid w:val="000C74F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0C74FE"/>
    <w:rPr>
      <w:rFonts w:ascii="Palatino Linotype" w:hAnsi="Palatino Linotype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0C7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0C74FE"/>
    <w:rPr>
      <w:rFonts w:ascii="Tahoma" w:hAnsi="Tahoma" w:cs="Tahoma"/>
      <w:sz w:val="16"/>
      <w:szCs w:val="16"/>
    </w:rPr>
  </w:style>
  <w:style w:type="paragraph" w:styleId="Titel">
    <w:name w:val="Title"/>
    <w:basedOn w:val="Normal"/>
    <w:next w:val="Normal"/>
    <w:link w:val="TitelTegn"/>
    <w:uiPriority w:val="10"/>
    <w:qFormat/>
    <w:rsid w:val="00EF686A"/>
    <w:pPr>
      <w:pBdr>
        <w:bottom w:val="single" w:sz="8" w:space="4" w:color="4F81BD" w:themeColor="accent1"/>
      </w:pBdr>
      <w:spacing w:before="1000" w:after="1600" w:line="240" w:lineRule="auto"/>
      <w:contextualSpacing/>
    </w:pPr>
    <w:rPr>
      <w:rFonts w:ascii="Franklin Gothic Demi Cond" w:hAnsi="Franklin Gothic Demi Cond"/>
      <w:b/>
      <w:caps/>
      <w:color w:val="000000" w:themeColor="text1"/>
      <w:spacing w:val="5"/>
      <w:kern w:val="28"/>
      <w:sz w:val="72"/>
      <w:szCs w:val="52"/>
    </w:rPr>
  </w:style>
  <w:style w:type="character" w:customStyle="1" w:styleId="TitelTegn">
    <w:name w:val="Titel Tegn"/>
    <w:basedOn w:val="Standardskrifttypeiafsnit"/>
    <w:link w:val="Titel"/>
    <w:uiPriority w:val="10"/>
    <w:rsid w:val="00EF686A"/>
    <w:rPr>
      <w:rFonts w:ascii="Franklin Gothic Demi Cond" w:hAnsi="Franklin Gothic Demi Cond"/>
      <w:b/>
      <w:caps/>
      <w:color w:val="000000" w:themeColor="text1"/>
      <w:spacing w:val="5"/>
      <w:kern w:val="28"/>
      <w:sz w:val="72"/>
      <w:szCs w:val="52"/>
    </w:rPr>
  </w:style>
  <w:style w:type="character" w:styleId="Hyperlink">
    <w:name w:val="Hyperlink"/>
    <w:basedOn w:val="Standardskrifttypeiafsnit"/>
    <w:uiPriority w:val="99"/>
    <w:unhideWhenUsed/>
    <w:rsid w:val="00F07D63"/>
    <w:rPr>
      <w:color w:val="0000FF" w:themeColor="hyperlink"/>
      <w:u w:val="single"/>
    </w:rPr>
  </w:style>
  <w:style w:type="paragraph" w:styleId="Listeafsnit">
    <w:name w:val="List Paragraph"/>
    <w:basedOn w:val="Normal"/>
    <w:uiPriority w:val="34"/>
    <w:qFormat/>
    <w:rsid w:val="00333D08"/>
    <w:pPr>
      <w:numPr>
        <w:numId w:val="21"/>
      </w:numPr>
      <w:ind w:left="641" w:hanging="357"/>
      <w:contextualSpacing/>
    </w:pPr>
  </w:style>
  <w:style w:type="character" w:styleId="Strk">
    <w:name w:val="Strong"/>
    <w:basedOn w:val="Standardskrifttypeiafsnit"/>
    <w:uiPriority w:val="22"/>
    <w:qFormat/>
    <w:rsid w:val="003810AD"/>
    <w:rPr>
      <w:b/>
      <w:bCs/>
    </w:rPr>
  </w:style>
  <w:style w:type="character" w:customStyle="1" w:styleId="apple-converted-space">
    <w:name w:val="apple-converted-space"/>
    <w:basedOn w:val="Standardskrifttypeiafsnit"/>
    <w:rsid w:val="003810AD"/>
  </w:style>
  <w:style w:type="paragraph" w:styleId="Overskrift">
    <w:name w:val="TOC Heading"/>
    <w:basedOn w:val="Overskrift1"/>
    <w:next w:val="Normal"/>
    <w:uiPriority w:val="39"/>
    <w:unhideWhenUsed/>
    <w:qFormat/>
    <w:rsid w:val="00CB79A4"/>
    <w:pPr>
      <w:spacing w:before="240" w:line="259" w:lineRule="auto"/>
      <w:outlineLvl w:val="9"/>
    </w:pPr>
    <w:rPr>
      <w:rFonts w:asciiTheme="majorHAnsi" w:hAnsiTheme="majorHAnsi"/>
      <w:bCs w:val="0"/>
      <w:smallCaps/>
      <w:color w:val="365F91" w:themeColor="accent1" w:themeShade="BF"/>
      <w:sz w:val="32"/>
      <w:szCs w:val="32"/>
      <w:lang w:eastAsia="da-DK"/>
    </w:rPr>
  </w:style>
  <w:style w:type="paragraph" w:styleId="Indholdsfortegnelse2">
    <w:name w:val="toc 2"/>
    <w:basedOn w:val="Normal"/>
    <w:next w:val="Normal"/>
    <w:autoRedefine/>
    <w:uiPriority w:val="39"/>
    <w:unhideWhenUsed/>
    <w:qFormat/>
    <w:rsid w:val="00EF686A"/>
    <w:pPr>
      <w:tabs>
        <w:tab w:val="right" w:pos="8210"/>
      </w:tabs>
      <w:spacing w:before="240" w:after="0"/>
    </w:pPr>
    <w:rPr>
      <w:rFonts w:ascii="Franklin Gothic Medium" w:hAnsi="Franklin Gothic Medium"/>
      <w:b/>
      <w:bCs/>
      <w:noProof/>
      <w:szCs w:val="20"/>
      <w:lang w:val="en-US"/>
    </w:rPr>
  </w:style>
  <w:style w:type="paragraph" w:styleId="Indholdsfortegnelse1">
    <w:name w:val="toc 1"/>
    <w:basedOn w:val="Normal"/>
    <w:next w:val="Normal"/>
    <w:autoRedefine/>
    <w:uiPriority w:val="39"/>
    <w:unhideWhenUsed/>
    <w:qFormat/>
    <w:rsid w:val="00EF686A"/>
    <w:pPr>
      <w:tabs>
        <w:tab w:val="right" w:pos="8210"/>
      </w:tabs>
      <w:spacing w:before="360" w:after="0"/>
    </w:pPr>
    <w:rPr>
      <w:rFonts w:ascii="Franklin Gothic Demi Cond" w:hAnsi="Franklin Gothic Demi Cond"/>
      <w:b/>
      <w:bCs/>
      <w:noProof/>
      <w:sz w:val="24"/>
      <w:szCs w:val="24"/>
    </w:rPr>
  </w:style>
  <w:style w:type="paragraph" w:styleId="Indholdsfortegnelse3">
    <w:name w:val="toc 3"/>
    <w:basedOn w:val="Normal"/>
    <w:next w:val="Normal"/>
    <w:autoRedefine/>
    <w:uiPriority w:val="39"/>
    <w:unhideWhenUsed/>
    <w:qFormat/>
    <w:rsid w:val="00EF686A"/>
    <w:pPr>
      <w:tabs>
        <w:tab w:val="right" w:pos="8210"/>
      </w:tabs>
      <w:spacing w:after="0"/>
    </w:pPr>
    <w:rPr>
      <w:rFonts w:ascii="Franklin Gothic Book" w:hAnsi="Franklin Gothic Book"/>
      <w:noProof/>
      <w:szCs w:val="20"/>
    </w:rPr>
  </w:style>
  <w:style w:type="table" w:customStyle="1" w:styleId="Almindeligtabel31">
    <w:name w:val="Almindelig tabel 31"/>
    <w:basedOn w:val="Tabel-Normal"/>
    <w:uiPriority w:val="43"/>
    <w:rsid w:val="009E06E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Gittertabel4-farve31">
    <w:name w:val="Gittertabel 4 - farve 31"/>
    <w:basedOn w:val="Tabel-Normal"/>
    <w:uiPriority w:val="49"/>
    <w:rsid w:val="00F703C2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Gittertabel4-farve11">
    <w:name w:val="Gittertabel 4 - farve 11"/>
    <w:basedOn w:val="Tabel-Normal"/>
    <w:uiPriority w:val="49"/>
    <w:rsid w:val="00F703C2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Gittertabel4-farve51">
    <w:name w:val="Gittertabel 4 - farve 51"/>
    <w:basedOn w:val="Tabel-Normal"/>
    <w:uiPriority w:val="49"/>
    <w:rsid w:val="00E87CE8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Gittertabel4-farve61">
    <w:name w:val="Gittertabel 4 - farve 61"/>
    <w:basedOn w:val="Tabel-Normal"/>
    <w:uiPriority w:val="49"/>
    <w:rsid w:val="00E87CE8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Gittertabel4-farve41">
    <w:name w:val="Gittertabel 4 - farve 41"/>
    <w:basedOn w:val="Tabel-Normal"/>
    <w:uiPriority w:val="49"/>
    <w:rsid w:val="009D2450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Gittertabel4-farve21">
    <w:name w:val="Gittertabel 4 - farve 21"/>
    <w:basedOn w:val="Tabel-Normal"/>
    <w:uiPriority w:val="49"/>
    <w:rsid w:val="009D2450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Gittertabel41">
    <w:name w:val="Gittertabel 41"/>
    <w:basedOn w:val="Tabel-Normal"/>
    <w:uiPriority w:val="49"/>
    <w:rsid w:val="009D245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ittertabel3-farve11">
    <w:name w:val="Gittertabel 3 - farve 11"/>
    <w:basedOn w:val="Tabel-Normal"/>
    <w:uiPriority w:val="48"/>
    <w:rsid w:val="00853F4C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paragraph" w:styleId="Indholdsfortegnelse4">
    <w:name w:val="toc 4"/>
    <w:basedOn w:val="Normal"/>
    <w:next w:val="Normal"/>
    <w:autoRedefine/>
    <w:uiPriority w:val="39"/>
    <w:unhideWhenUsed/>
    <w:rsid w:val="00B4765F"/>
    <w:pPr>
      <w:spacing w:after="0"/>
      <w:ind w:left="400"/>
    </w:pPr>
    <w:rPr>
      <w:rFonts w:asciiTheme="minorHAnsi" w:hAnsiTheme="minorHAnsi"/>
      <w:szCs w:val="20"/>
    </w:rPr>
  </w:style>
  <w:style w:type="paragraph" w:styleId="Indholdsfortegnelse5">
    <w:name w:val="toc 5"/>
    <w:basedOn w:val="Normal"/>
    <w:next w:val="Normal"/>
    <w:autoRedefine/>
    <w:uiPriority w:val="39"/>
    <w:unhideWhenUsed/>
    <w:rsid w:val="00B4765F"/>
    <w:pPr>
      <w:spacing w:after="0"/>
      <w:ind w:left="600"/>
    </w:pPr>
    <w:rPr>
      <w:rFonts w:asciiTheme="minorHAnsi" w:hAnsiTheme="minorHAnsi"/>
      <w:szCs w:val="20"/>
    </w:rPr>
  </w:style>
  <w:style w:type="paragraph" w:styleId="Indholdsfortegnelse6">
    <w:name w:val="toc 6"/>
    <w:basedOn w:val="Normal"/>
    <w:next w:val="Normal"/>
    <w:autoRedefine/>
    <w:uiPriority w:val="39"/>
    <w:unhideWhenUsed/>
    <w:rsid w:val="00B4765F"/>
    <w:pPr>
      <w:spacing w:after="0"/>
      <w:ind w:left="800"/>
    </w:pPr>
    <w:rPr>
      <w:rFonts w:asciiTheme="minorHAnsi" w:hAnsiTheme="minorHAnsi"/>
      <w:szCs w:val="20"/>
    </w:rPr>
  </w:style>
  <w:style w:type="paragraph" w:styleId="Indholdsfortegnelse7">
    <w:name w:val="toc 7"/>
    <w:basedOn w:val="Normal"/>
    <w:next w:val="Normal"/>
    <w:autoRedefine/>
    <w:uiPriority w:val="39"/>
    <w:unhideWhenUsed/>
    <w:rsid w:val="00B4765F"/>
    <w:pPr>
      <w:spacing w:after="0"/>
      <w:ind w:left="1000"/>
    </w:pPr>
    <w:rPr>
      <w:rFonts w:asciiTheme="minorHAnsi" w:hAnsiTheme="minorHAnsi"/>
      <w:szCs w:val="20"/>
    </w:rPr>
  </w:style>
  <w:style w:type="paragraph" w:styleId="Indholdsfortegnelse8">
    <w:name w:val="toc 8"/>
    <w:basedOn w:val="Normal"/>
    <w:next w:val="Normal"/>
    <w:autoRedefine/>
    <w:uiPriority w:val="39"/>
    <w:unhideWhenUsed/>
    <w:rsid w:val="00B4765F"/>
    <w:pPr>
      <w:spacing w:after="0"/>
      <w:ind w:left="1200"/>
    </w:pPr>
    <w:rPr>
      <w:rFonts w:asciiTheme="minorHAnsi" w:hAnsiTheme="minorHAnsi"/>
      <w:szCs w:val="20"/>
    </w:rPr>
  </w:style>
  <w:style w:type="paragraph" w:styleId="Indholdsfortegnelse9">
    <w:name w:val="toc 9"/>
    <w:basedOn w:val="Normal"/>
    <w:next w:val="Normal"/>
    <w:autoRedefine/>
    <w:uiPriority w:val="39"/>
    <w:unhideWhenUsed/>
    <w:rsid w:val="00B4765F"/>
    <w:pPr>
      <w:spacing w:after="0"/>
      <w:ind w:left="1400"/>
    </w:pPr>
    <w:rPr>
      <w:rFonts w:asciiTheme="minorHAnsi" w:hAnsiTheme="minorHAnsi"/>
      <w:szCs w:val="20"/>
    </w:rPr>
  </w:style>
  <w:style w:type="character" w:styleId="Fremhv">
    <w:name w:val="Emphasis"/>
    <w:basedOn w:val="Standardskrifttypeiafsnit"/>
    <w:uiPriority w:val="20"/>
    <w:qFormat/>
    <w:rsid w:val="00770150"/>
    <w:rPr>
      <w:i/>
      <w:iCs/>
    </w:rPr>
  </w:style>
  <w:style w:type="table" w:customStyle="1" w:styleId="Gittertabel3-farve21">
    <w:name w:val="Gittertabel 3 - farve 21"/>
    <w:basedOn w:val="Tabel-Normal"/>
    <w:uiPriority w:val="48"/>
    <w:rsid w:val="00AE4ADC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7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2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E1AD3-3B42-48C7-BA7E-AC1A36C65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Orientering om forslag til Finanslov 2018</Template>
  <TotalTime>0</TotalTime>
  <Pages>1</Pages>
  <Words>350</Words>
  <Characters>2137</Characters>
  <Application>Microsoft Office Word</Application>
  <DocSecurity>4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Jakob Bonde Rasmussen</dc:creator>
  <cp:lastModifiedBy>Viggo Mellerup</cp:lastModifiedBy>
  <cp:revision>2</cp:revision>
  <cp:lastPrinted>2017-08-31T10:59:00Z</cp:lastPrinted>
  <dcterms:created xsi:type="dcterms:W3CDTF">2017-08-31T11:24:00Z</dcterms:created>
  <dcterms:modified xsi:type="dcterms:W3CDTF">2017-08-31T11:24:00Z</dcterms:modified>
</cp:coreProperties>
</file>