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14"/>
      </w:tblGrid>
      <w:tr w:rsidR="00000CE0" w:rsidRPr="003E522F" w14:paraId="05F769C1" w14:textId="77777777" w:rsidTr="000573E7">
        <w:trPr>
          <w:trHeight w:val="1474"/>
        </w:trPr>
        <w:tc>
          <w:tcPr>
            <w:tcW w:w="7314" w:type="dxa"/>
            <w:tcBorders>
              <w:top w:val="single" w:sz="4" w:space="0" w:color="0073B1"/>
            </w:tcBorders>
          </w:tcPr>
          <w:p w14:paraId="18035784" w14:textId="55FE0A53" w:rsidR="00000CE0" w:rsidRPr="003E522F" w:rsidRDefault="003E522F" w:rsidP="00C04F22">
            <w:pPr>
              <w:pStyle w:val="Notat"/>
              <w:jc w:val="both"/>
            </w:pPr>
            <w:bookmarkStart w:id="0" w:name="SD_LAN_Memo"/>
            <w:r w:rsidRPr="003E522F">
              <w:rPr>
                <w:b/>
              </w:rPr>
              <w:t>Notat</w:t>
            </w:r>
            <w:bookmarkEnd w:id="0"/>
            <w:r w:rsidR="00000CE0" w:rsidRPr="003E522F">
              <w:rPr>
                <w:b/>
              </w:rPr>
              <w:t xml:space="preserve"> |</w:t>
            </w:r>
            <w:r w:rsidR="00535616" w:rsidRPr="003E522F">
              <w:t xml:space="preserve"> </w:t>
            </w:r>
            <w:bookmarkStart w:id="1" w:name="SD_LAN_generalClientName"/>
            <w:r w:rsidRPr="003E522F">
              <w:t>Forsyningstilsynet</w:t>
            </w:r>
            <w:bookmarkEnd w:id="1"/>
            <w:r w:rsidR="000D1D05" w:rsidRPr="003E522F">
              <w:t xml:space="preserve"> </w:t>
            </w:r>
            <w:r w:rsidR="003A50EA">
              <w:t>26</w:t>
            </w:r>
            <w:r w:rsidR="00FA0272" w:rsidRPr="003E522F">
              <w:t xml:space="preserve">. </w:t>
            </w:r>
            <w:r w:rsidR="003A50EA">
              <w:t>april</w:t>
            </w:r>
            <w:r w:rsidR="00FA0272" w:rsidRPr="003E522F">
              <w:t xml:space="preserve"> 202</w:t>
            </w:r>
            <w:r w:rsidR="00444BF4">
              <w:t>1</w:t>
            </w:r>
          </w:p>
          <w:p w14:paraId="53412A0F" w14:textId="77777777" w:rsidR="00E81969" w:rsidRPr="00E740F5" w:rsidRDefault="00E81969" w:rsidP="00C04F22">
            <w:pPr>
              <w:pStyle w:val="Deltagere"/>
              <w:jc w:val="both"/>
            </w:pPr>
            <w:bookmarkStart w:id="2" w:name="_GoBack"/>
            <w:bookmarkEnd w:id="2"/>
          </w:p>
        </w:tc>
      </w:tr>
      <w:tr w:rsidR="006F5B24" w:rsidRPr="003E522F" w14:paraId="54BCB0DF" w14:textId="77777777" w:rsidTr="00B94865">
        <w:trPr>
          <w:trHeight w:hRule="exact" w:val="1488"/>
        </w:trPr>
        <w:tc>
          <w:tcPr>
            <w:tcW w:w="7314" w:type="dxa"/>
            <w:tcBorders>
              <w:bottom w:val="single" w:sz="36" w:space="0" w:color="0073B1" w:themeColor="accent1"/>
            </w:tcBorders>
          </w:tcPr>
          <w:p w14:paraId="7FA0BE97" w14:textId="77777777" w:rsidR="006F5B24" w:rsidRPr="003E522F" w:rsidRDefault="00293A3D" w:rsidP="004D51D0">
            <w:pPr>
              <w:pStyle w:val="DocumentHeading"/>
              <w:jc w:val="both"/>
            </w:pPr>
            <w:r w:rsidRPr="003E522F">
              <w:t xml:space="preserve">svar på </w:t>
            </w:r>
            <w:r w:rsidR="00FA0272" w:rsidRPr="003E522F">
              <w:t xml:space="preserve">Bemærkninger til </w:t>
            </w:r>
            <w:r w:rsidR="004D51D0" w:rsidRPr="003E522F">
              <w:t>analyse af krav til effektivisering i forsyningssektorerne</w:t>
            </w:r>
          </w:p>
        </w:tc>
      </w:tr>
      <w:tr w:rsidR="00AC6B81" w:rsidRPr="003E522F" w14:paraId="0288BA13" w14:textId="77777777" w:rsidTr="000573E7">
        <w:trPr>
          <w:trHeight w:hRule="exact" w:val="1236"/>
        </w:trPr>
        <w:tc>
          <w:tcPr>
            <w:tcW w:w="7314" w:type="dxa"/>
            <w:tcBorders>
              <w:top w:val="single" w:sz="36" w:space="0" w:color="0073B1" w:themeColor="accent1"/>
            </w:tcBorders>
          </w:tcPr>
          <w:p w14:paraId="65DA4B54" w14:textId="77777777" w:rsidR="00AC6B81" w:rsidRPr="003E522F" w:rsidRDefault="00AC6B81" w:rsidP="00C04F22">
            <w:pPr>
              <w:pStyle w:val="DocumentName"/>
              <w:jc w:val="both"/>
            </w:pPr>
          </w:p>
        </w:tc>
      </w:tr>
    </w:tbl>
    <w:p w14:paraId="5257153C" w14:textId="77777777" w:rsidR="00CC0C99" w:rsidRPr="003E522F" w:rsidRDefault="00FA0272" w:rsidP="00C04F22">
      <w:pPr>
        <w:pStyle w:val="Overskrift1"/>
        <w:jc w:val="both"/>
      </w:pPr>
      <w:r w:rsidRPr="003E522F">
        <w:t>Analysen</w:t>
      </w:r>
    </w:p>
    <w:p w14:paraId="71D690B0" w14:textId="77777777" w:rsidR="00740D19" w:rsidRPr="003E522F" w:rsidRDefault="00FA0272" w:rsidP="00C04F22">
      <w:pPr>
        <w:jc w:val="both"/>
      </w:pPr>
      <w:r w:rsidRPr="003E522F">
        <w:t>Forsyningstilsynet</w:t>
      </w:r>
      <w:r w:rsidR="00F07ED1" w:rsidRPr="003E522F">
        <w:t xml:space="preserve"> (herefter FSTS)</w:t>
      </w:r>
      <w:r w:rsidRPr="003E522F">
        <w:t xml:space="preserve"> har udarbejdet en analyse af</w:t>
      </w:r>
      <w:r w:rsidR="004D51D0" w:rsidRPr="003E522F">
        <w:t xml:space="preserve"> krav til effektivisering i forsyningssektorerne, og herunder mulige</w:t>
      </w:r>
      <w:r w:rsidRPr="003E522F">
        <w:t xml:space="preserve"> </w:t>
      </w:r>
      <w:r w:rsidR="00226034" w:rsidRPr="003E522F">
        <w:t>effektiviseringspotentialer</w:t>
      </w:r>
      <w:r w:rsidRPr="003E522F">
        <w:t xml:space="preserve">. </w:t>
      </w:r>
    </w:p>
    <w:p w14:paraId="4F79A460" w14:textId="77777777" w:rsidR="00740D19" w:rsidRPr="003E522F" w:rsidRDefault="00740D19" w:rsidP="00C04F22">
      <w:pPr>
        <w:jc w:val="both"/>
      </w:pPr>
    </w:p>
    <w:p w14:paraId="08A3DB35" w14:textId="77777777" w:rsidR="004C3AF9" w:rsidRPr="003E522F" w:rsidRDefault="00226034" w:rsidP="00C04F22">
      <w:pPr>
        <w:jc w:val="both"/>
      </w:pPr>
      <w:r w:rsidRPr="003E522F">
        <w:t>Udkast til a</w:t>
      </w:r>
      <w:r w:rsidR="00FA0272" w:rsidRPr="003E522F">
        <w:t xml:space="preserve">nalysen blev sendt </w:t>
      </w:r>
      <w:r w:rsidR="004D51D0" w:rsidRPr="003E522F">
        <w:t xml:space="preserve">i høring </w:t>
      </w:r>
      <w:r w:rsidR="004C3AF9" w:rsidRPr="003E522F">
        <w:t>den 24. november 2020, med frist for indgivelse af svar den 8. december 2020. Fristen blev forlænget for de høringsparter der anmodede herom.</w:t>
      </w:r>
    </w:p>
    <w:p w14:paraId="111D3C0D" w14:textId="77777777" w:rsidR="004C3AF9" w:rsidRPr="003E522F" w:rsidRDefault="004C3AF9" w:rsidP="00C04F22">
      <w:pPr>
        <w:jc w:val="both"/>
      </w:pPr>
    </w:p>
    <w:p w14:paraId="29957041" w14:textId="77777777" w:rsidR="004C3AF9" w:rsidRPr="003E522F" w:rsidRDefault="004C3AF9" w:rsidP="00C04F22">
      <w:pPr>
        <w:jc w:val="both"/>
      </w:pPr>
      <w:r w:rsidRPr="003E522F">
        <w:t>Følgende parter blev inviteret til at afgive høringssvar:</w:t>
      </w:r>
    </w:p>
    <w:p w14:paraId="6500238F" w14:textId="77777777" w:rsidR="004C3AF9" w:rsidRPr="003E522F" w:rsidRDefault="004C3AF9" w:rsidP="00BF70CF">
      <w:pPr>
        <w:pStyle w:val="Opstilling-punkttegn"/>
      </w:pPr>
      <w:r w:rsidRPr="003E522F">
        <w:t>Dansk Affaldsforening</w:t>
      </w:r>
    </w:p>
    <w:p w14:paraId="51611CC2" w14:textId="77777777" w:rsidR="004C3AF9" w:rsidRPr="003E522F" w:rsidRDefault="004C3AF9" w:rsidP="00BF70CF">
      <w:pPr>
        <w:pStyle w:val="Opstilling-punkttegn"/>
      </w:pPr>
      <w:r w:rsidRPr="003E522F">
        <w:t>Dansk Energi</w:t>
      </w:r>
    </w:p>
    <w:p w14:paraId="15992954" w14:textId="77777777" w:rsidR="004C3AF9" w:rsidRPr="003E522F" w:rsidRDefault="004C3AF9" w:rsidP="00BF70CF">
      <w:pPr>
        <w:pStyle w:val="Opstilling-punkttegn"/>
      </w:pPr>
      <w:r w:rsidRPr="003E522F">
        <w:t>Dansk Erhverv</w:t>
      </w:r>
    </w:p>
    <w:p w14:paraId="2FD32FBE" w14:textId="77777777" w:rsidR="004C3AF9" w:rsidRPr="003E522F" w:rsidRDefault="004C3AF9" w:rsidP="00BF70CF">
      <w:pPr>
        <w:pStyle w:val="Opstilling-punkttegn"/>
      </w:pPr>
      <w:r w:rsidRPr="003E522F">
        <w:t>Dansk Fjernvarme</w:t>
      </w:r>
    </w:p>
    <w:p w14:paraId="53DB56A7" w14:textId="77777777" w:rsidR="004C3AF9" w:rsidRPr="003E522F" w:rsidRDefault="004C3AF9" w:rsidP="00BF70CF">
      <w:pPr>
        <w:pStyle w:val="Opstilling-punkttegn"/>
      </w:pPr>
      <w:r w:rsidRPr="003E522F">
        <w:t>Dansk Industri</w:t>
      </w:r>
    </w:p>
    <w:p w14:paraId="20981B36" w14:textId="77777777" w:rsidR="004C3AF9" w:rsidRPr="003E522F" w:rsidRDefault="004C3AF9" w:rsidP="00BF70CF">
      <w:pPr>
        <w:pStyle w:val="Opstilling-punkttegn"/>
      </w:pPr>
      <w:r w:rsidRPr="003E522F">
        <w:t>Decentral Energi</w:t>
      </w:r>
    </w:p>
    <w:p w14:paraId="0658B898" w14:textId="77777777" w:rsidR="004C3AF9" w:rsidRPr="003E522F" w:rsidRDefault="004C3AF9" w:rsidP="00BF70CF">
      <w:pPr>
        <w:pStyle w:val="Opstilling-punkttegn"/>
      </w:pPr>
      <w:r w:rsidRPr="003E522F">
        <w:t>De Frie Energiselskaber</w:t>
      </w:r>
    </w:p>
    <w:p w14:paraId="14AE47C2" w14:textId="77777777" w:rsidR="004C3AF9" w:rsidRPr="003E522F" w:rsidRDefault="004C3AF9" w:rsidP="00BF70CF">
      <w:pPr>
        <w:pStyle w:val="Opstilling-punkttegn"/>
      </w:pPr>
      <w:r w:rsidRPr="003E522F">
        <w:t>Energi-, Forsynings- og Klimaministeriets Departement</w:t>
      </w:r>
    </w:p>
    <w:p w14:paraId="7D039B37" w14:textId="77777777" w:rsidR="004C3AF9" w:rsidRPr="003E522F" w:rsidRDefault="004C3AF9" w:rsidP="00BF70CF">
      <w:pPr>
        <w:pStyle w:val="Opstilling-punkttegn"/>
      </w:pPr>
      <w:r w:rsidRPr="003E522F">
        <w:t>Energinet</w:t>
      </w:r>
    </w:p>
    <w:p w14:paraId="0E668099" w14:textId="77777777" w:rsidR="004C3AF9" w:rsidRPr="003E522F" w:rsidRDefault="004C3AF9" w:rsidP="00BF70CF">
      <w:pPr>
        <w:pStyle w:val="Opstilling-punkttegn"/>
      </w:pPr>
      <w:r w:rsidRPr="003E522F">
        <w:t>Energistyrelsen</w:t>
      </w:r>
    </w:p>
    <w:p w14:paraId="0D602B8D" w14:textId="77777777" w:rsidR="004C3AF9" w:rsidRPr="003E522F" w:rsidRDefault="004C3AF9" w:rsidP="00BF70CF">
      <w:pPr>
        <w:pStyle w:val="Opstilling-punkttegn"/>
      </w:pPr>
      <w:r w:rsidRPr="003E522F">
        <w:t>Forbrugerrådet Tænk</w:t>
      </w:r>
    </w:p>
    <w:p w14:paraId="3D737C04" w14:textId="77777777" w:rsidR="004C3AF9" w:rsidRPr="003E522F" w:rsidRDefault="004C3AF9" w:rsidP="00BF70CF">
      <w:pPr>
        <w:pStyle w:val="Opstilling-punkttegn"/>
      </w:pPr>
      <w:r w:rsidRPr="003E522F">
        <w:t>Foreningen for Slutbrugere af Energi (FSE)</w:t>
      </w:r>
    </w:p>
    <w:p w14:paraId="12697D59" w14:textId="77777777" w:rsidR="004C3AF9" w:rsidRPr="003E522F" w:rsidRDefault="004C3AF9" w:rsidP="00BF70CF">
      <w:pPr>
        <w:pStyle w:val="Opstilling-punkttegn"/>
      </w:pPr>
      <w:r w:rsidRPr="003E522F">
        <w:t>Landbrug &amp; Fødevarer</w:t>
      </w:r>
    </w:p>
    <w:p w14:paraId="73FA7547" w14:textId="77777777" w:rsidR="004C3AF9" w:rsidRPr="003E522F" w:rsidRDefault="004C3AF9" w:rsidP="00BF70CF">
      <w:pPr>
        <w:pStyle w:val="Opstilling-punkttegn"/>
      </w:pPr>
      <w:r w:rsidRPr="003E522F">
        <w:t>Rådet for Grøn Omstilling</w:t>
      </w:r>
    </w:p>
    <w:p w14:paraId="6A721C9A" w14:textId="77777777" w:rsidR="004C3AF9" w:rsidRPr="003E522F" w:rsidRDefault="004C3AF9" w:rsidP="00BF70CF">
      <w:pPr>
        <w:pStyle w:val="Opstilling-punkttegn"/>
      </w:pPr>
      <w:proofErr w:type="spellStart"/>
      <w:r w:rsidRPr="003E522F">
        <w:t>SMVdanmark</w:t>
      </w:r>
      <w:proofErr w:type="spellEnd"/>
    </w:p>
    <w:p w14:paraId="36C02ADE" w14:textId="77777777" w:rsidR="004C3AF9" w:rsidRPr="003E522F" w:rsidRDefault="004C3AF9" w:rsidP="00BF70CF">
      <w:pPr>
        <w:pStyle w:val="Opstilling-punkttegn"/>
      </w:pPr>
      <w:proofErr w:type="spellStart"/>
      <w:r w:rsidRPr="003E522F">
        <w:t>Tekniq</w:t>
      </w:r>
      <w:proofErr w:type="spellEnd"/>
    </w:p>
    <w:p w14:paraId="05396836" w14:textId="77777777" w:rsidR="004C3AF9" w:rsidRPr="003E522F" w:rsidRDefault="004C3AF9" w:rsidP="00BF70CF">
      <w:pPr>
        <w:pStyle w:val="Opstilling-punkttegn"/>
      </w:pPr>
      <w:r w:rsidRPr="003E522F">
        <w:t>Kommunernes Landsforening (KL) (efter henvendelse til FSTS om at blive part)</w:t>
      </w:r>
    </w:p>
    <w:p w14:paraId="065F7FC4" w14:textId="77777777" w:rsidR="004C3AF9" w:rsidRPr="003E522F" w:rsidRDefault="004C3AF9" w:rsidP="004C3AF9">
      <w:pPr>
        <w:jc w:val="both"/>
      </w:pPr>
    </w:p>
    <w:p w14:paraId="18B532C2" w14:textId="77777777" w:rsidR="004C3AF9" w:rsidRPr="003E522F" w:rsidRDefault="004C3AF9" w:rsidP="00C04F22">
      <w:pPr>
        <w:jc w:val="both"/>
      </w:pPr>
    </w:p>
    <w:p w14:paraId="7A690AEC" w14:textId="77777777" w:rsidR="004C3AF9" w:rsidRPr="003E522F" w:rsidRDefault="004C3AF9" w:rsidP="00C04F22">
      <w:pPr>
        <w:jc w:val="both"/>
      </w:pPr>
      <w:r w:rsidRPr="003E522F">
        <w:t>FSTS har modtaget syv høringssvar, fra følgende parter:</w:t>
      </w:r>
    </w:p>
    <w:p w14:paraId="2AD506C2" w14:textId="77777777" w:rsidR="004C3AF9" w:rsidRPr="003E522F" w:rsidRDefault="004C3AF9" w:rsidP="004C3AF9">
      <w:pPr>
        <w:pStyle w:val="Opstilling-punkttegn"/>
      </w:pPr>
      <w:r w:rsidRPr="003E522F">
        <w:t>Dansk Affaldsforening</w:t>
      </w:r>
    </w:p>
    <w:p w14:paraId="4971003E" w14:textId="77777777" w:rsidR="004C3AF9" w:rsidRPr="003E522F" w:rsidRDefault="004C3AF9" w:rsidP="004C3AF9">
      <w:pPr>
        <w:pStyle w:val="Opstilling-punkttegn"/>
      </w:pPr>
      <w:r w:rsidRPr="003E522F">
        <w:t>Dansk Energi</w:t>
      </w:r>
    </w:p>
    <w:p w14:paraId="0F23141B" w14:textId="77777777" w:rsidR="004C3AF9" w:rsidRPr="003E522F" w:rsidRDefault="004C3AF9" w:rsidP="004C3AF9">
      <w:pPr>
        <w:pStyle w:val="Opstilling-punkttegn"/>
      </w:pPr>
      <w:r w:rsidRPr="003E522F">
        <w:lastRenderedPageBreak/>
        <w:t>Dansk Fjernvarme</w:t>
      </w:r>
    </w:p>
    <w:p w14:paraId="4FC71185" w14:textId="77777777" w:rsidR="004C3AF9" w:rsidRPr="003E522F" w:rsidRDefault="004C3AF9" w:rsidP="004C3AF9">
      <w:pPr>
        <w:pStyle w:val="Opstilling-punkttegn"/>
      </w:pPr>
      <w:r w:rsidRPr="003E522F">
        <w:t>Dansk Industri</w:t>
      </w:r>
    </w:p>
    <w:p w14:paraId="22F8009F" w14:textId="77777777" w:rsidR="004C3AF9" w:rsidRPr="003E522F" w:rsidRDefault="004C3AF9" w:rsidP="004C3AF9">
      <w:pPr>
        <w:pStyle w:val="Opstilling-punkttegn"/>
      </w:pPr>
      <w:r w:rsidRPr="003E522F">
        <w:t>Energistyrelsen</w:t>
      </w:r>
    </w:p>
    <w:p w14:paraId="1F3C9D6B" w14:textId="77777777" w:rsidR="004C3AF9" w:rsidRPr="003E522F" w:rsidRDefault="004C3AF9" w:rsidP="004C3AF9">
      <w:pPr>
        <w:pStyle w:val="Opstilling-punkttegn"/>
      </w:pPr>
      <w:proofErr w:type="spellStart"/>
      <w:r w:rsidRPr="003E522F">
        <w:t>Tekniq</w:t>
      </w:r>
      <w:proofErr w:type="spellEnd"/>
    </w:p>
    <w:p w14:paraId="736FDA8C" w14:textId="77777777" w:rsidR="004C3AF9" w:rsidRPr="003E522F" w:rsidRDefault="004C3AF9" w:rsidP="004C3AF9">
      <w:pPr>
        <w:pStyle w:val="Opstilling-punkttegn"/>
      </w:pPr>
      <w:r w:rsidRPr="003E522F">
        <w:t>Kommunernes Landsforening (KL) (efter henvendelse til FSTS om at blive part)</w:t>
      </w:r>
    </w:p>
    <w:p w14:paraId="25203468" w14:textId="77777777" w:rsidR="004C3AF9" w:rsidRPr="003E522F" w:rsidRDefault="004C3AF9" w:rsidP="00C04F22">
      <w:pPr>
        <w:jc w:val="both"/>
      </w:pPr>
    </w:p>
    <w:p w14:paraId="63442797" w14:textId="77777777" w:rsidR="00A13594" w:rsidRPr="003E522F" w:rsidRDefault="00DE6F94" w:rsidP="00C04F22">
      <w:pPr>
        <w:jc w:val="both"/>
      </w:pPr>
      <w:r w:rsidRPr="003E522F">
        <w:t xml:space="preserve">I dette notat </w:t>
      </w:r>
      <w:r w:rsidR="008D3177" w:rsidRPr="003E522F">
        <w:t xml:space="preserve">forholder FSTS sig til </w:t>
      </w:r>
      <w:r w:rsidRPr="003E522F">
        <w:t xml:space="preserve">de indkomne bemærkninger. </w:t>
      </w:r>
      <w:r w:rsidR="00FA0272" w:rsidRPr="003E522F">
        <w:t xml:space="preserve"> </w:t>
      </w:r>
    </w:p>
    <w:p w14:paraId="48AFBAAD" w14:textId="77777777" w:rsidR="00FA0272" w:rsidRPr="003E522F" w:rsidRDefault="00FA0272" w:rsidP="00C04F22">
      <w:pPr>
        <w:jc w:val="both"/>
      </w:pPr>
    </w:p>
    <w:p w14:paraId="18994B21" w14:textId="77777777" w:rsidR="00DE6F94" w:rsidRPr="003E522F" w:rsidRDefault="008A3667" w:rsidP="00C04F22">
      <w:pPr>
        <w:pStyle w:val="Overskrift2"/>
        <w:jc w:val="both"/>
      </w:pPr>
      <w:r w:rsidRPr="003E522F">
        <w:t>Tilskyndelse til effektivisering</w:t>
      </w:r>
    </w:p>
    <w:p w14:paraId="4BE3E104" w14:textId="77777777" w:rsidR="003E522F" w:rsidRDefault="008A3667" w:rsidP="00C04F22">
      <w:pPr>
        <w:jc w:val="both"/>
      </w:pPr>
      <w:r w:rsidRPr="003E522F">
        <w:t xml:space="preserve">Det er </w:t>
      </w:r>
      <w:r w:rsidR="004C3AF9" w:rsidRPr="003E522F">
        <w:t xml:space="preserve">af </w:t>
      </w:r>
      <w:r w:rsidR="00BF70CF" w:rsidRPr="003E522F">
        <w:t xml:space="preserve">Dansk Affaldsforening, KL, Dansk Fjernvarme og Dansk Energi </w:t>
      </w:r>
      <w:r w:rsidRPr="003E522F">
        <w:t xml:space="preserve">blevet anført, at det i analysen ikke nævnes, at forsyningsvirksomheder kan have andre incitamenter til effektivisering end de økonomiske, der skabes gennem regulering. Eksempelvis at forbrugerejede virksomheder ønsker de bedste betingelser for deres ejere, altså forbrugerne. </w:t>
      </w:r>
    </w:p>
    <w:p w14:paraId="003C40DB" w14:textId="77777777" w:rsidR="003E522F" w:rsidRDefault="003E522F" w:rsidP="00C04F22">
      <w:pPr>
        <w:jc w:val="both"/>
      </w:pPr>
    </w:p>
    <w:p w14:paraId="2290C257" w14:textId="77777777" w:rsidR="003D1FE5" w:rsidRPr="003E522F" w:rsidRDefault="004C3AF9" w:rsidP="00C04F22">
      <w:pPr>
        <w:jc w:val="both"/>
      </w:pPr>
      <w:r w:rsidRPr="003E522F">
        <w:t xml:space="preserve">FSTS </w:t>
      </w:r>
      <w:r w:rsidR="008A3667" w:rsidRPr="003E522F">
        <w:t xml:space="preserve">er enige i, at </w:t>
      </w:r>
      <w:r w:rsidRPr="003E522F">
        <w:t xml:space="preserve">forsyningsvirksomheder </w:t>
      </w:r>
      <w:r w:rsidR="008A3667" w:rsidRPr="003E522F">
        <w:t xml:space="preserve">også af egen drift kan ønske at foretage effektiviseringer. Dette står dog på ingen måde i modsætning til analysens anbefalinger til indretning af regulering – tværtimod er der en god harmoni mellem </w:t>
      </w:r>
      <w:r w:rsidR="000A4BDA" w:rsidRPr="003E522F">
        <w:t>f</w:t>
      </w:r>
      <w:r w:rsidR="008A3667" w:rsidRPr="003E522F">
        <w:t>orsyningsvirksomheder, der ønsker at effektivisere og derved reducere sine omkostninger, og en regulering, der tilskynder samme adfærd.</w:t>
      </w:r>
    </w:p>
    <w:p w14:paraId="267C409A" w14:textId="77777777" w:rsidR="00BF70CF" w:rsidRPr="003E522F" w:rsidRDefault="00BF70CF" w:rsidP="00C04F22">
      <w:pPr>
        <w:jc w:val="both"/>
      </w:pPr>
    </w:p>
    <w:p w14:paraId="07C71044" w14:textId="77777777" w:rsidR="00BF70CF" w:rsidRPr="003E522F" w:rsidRDefault="00BF70CF" w:rsidP="00C04F22">
      <w:pPr>
        <w:jc w:val="both"/>
      </w:pPr>
      <w:r w:rsidRPr="003E522F">
        <w:t>Selv hvis de regulerede virksomheder af egen drift sørger for effektiviseringer, skal det stadig sikres, at disse gevinster (med det samme) overvæltes i lavere priser for forbruger, i den forbindelse er effektiviseringskrav også et vigtigt værktøj.</w:t>
      </w:r>
    </w:p>
    <w:p w14:paraId="7AC7BCA4" w14:textId="77777777" w:rsidR="00786159" w:rsidRPr="003E522F" w:rsidRDefault="00786159" w:rsidP="00C04F22">
      <w:pPr>
        <w:jc w:val="both"/>
      </w:pPr>
    </w:p>
    <w:p w14:paraId="5B9CEBC5" w14:textId="360C7D18" w:rsidR="006A51C7" w:rsidRPr="003E522F" w:rsidRDefault="00786159" w:rsidP="00C04F22">
      <w:pPr>
        <w:jc w:val="both"/>
      </w:pPr>
      <w:r w:rsidRPr="003E522F">
        <w:t xml:space="preserve">Det </w:t>
      </w:r>
      <w:r w:rsidR="003E522F">
        <w:t xml:space="preserve">er </w:t>
      </w:r>
      <w:r w:rsidR="003E522F" w:rsidRPr="003E522F">
        <w:t>præcisere</w:t>
      </w:r>
      <w:r w:rsidR="003E522F">
        <w:t>t</w:t>
      </w:r>
      <w:r w:rsidR="003E522F" w:rsidRPr="003E522F">
        <w:t xml:space="preserve"> </w:t>
      </w:r>
      <w:r w:rsidRPr="003E522F">
        <w:t xml:space="preserve">i analysen, </w:t>
      </w:r>
      <w:r w:rsidR="00BF70CF" w:rsidRPr="003E522F">
        <w:t xml:space="preserve">at regulerede forsyningsvirksomheder kan have flere incitamenter til effektivisering, herunder bl.a. </w:t>
      </w:r>
      <w:r w:rsidR="00B568DD" w:rsidRPr="003E522F">
        <w:t>forbruger</w:t>
      </w:r>
      <w:r w:rsidR="00433B4F" w:rsidRPr="003E522F">
        <w:t>fokus, idet nogle virksomheder er forbrugerejet</w:t>
      </w:r>
      <w:r w:rsidR="00BF70CF" w:rsidRPr="003E522F">
        <w:t>.</w:t>
      </w:r>
      <w:r w:rsidR="00433B4F" w:rsidRPr="003E522F">
        <w:t xml:space="preserve"> Endvidere </w:t>
      </w:r>
      <w:r w:rsidR="003E522F">
        <w:t xml:space="preserve">er det </w:t>
      </w:r>
      <w:r w:rsidR="003E522F" w:rsidRPr="003E522F">
        <w:t>præcisere</w:t>
      </w:r>
      <w:r w:rsidR="003E522F">
        <w:t>t</w:t>
      </w:r>
      <w:r w:rsidR="00433B4F" w:rsidRPr="003E522F">
        <w:t>,</w:t>
      </w:r>
      <w:r w:rsidR="00BF70CF" w:rsidRPr="003E522F">
        <w:t xml:space="preserve"> </w:t>
      </w:r>
      <w:r w:rsidRPr="003E522F">
        <w:t xml:space="preserve">at uden regulering har forsyningsvirksomheder ikke et konkurrencelignende incitament og dermed ikke en </w:t>
      </w:r>
      <w:r w:rsidRPr="003E522F">
        <w:rPr>
          <w:u w:val="single"/>
        </w:rPr>
        <w:t>økonomisk tilskyndelse</w:t>
      </w:r>
      <w:r w:rsidRPr="003E522F">
        <w:t xml:space="preserve"> til at foretage effektiviseringer.</w:t>
      </w:r>
    </w:p>
    <w:p w14:paraId="2E0DB8B6" w14:textId="77777777" w:rsidR="006A51C7" w:rsidRPr="003E522F" w:rsidRDefault="006A51C7" w:rsidP="00C04F22">
      <w:pPr>
        <w:jc w:val="both"/>
      </w:pPr>
    </w:p>
    <w:p w14:paraId="5F73F748" w14:textId="77777777" w:rsidR="006A51C7" w:rsidRPr="003E522F" w:rsidRDefault="006A51C7" w:rsidP="006A51C7">
      <w:pPr>
        <w:pStyle w:val="Overskrift2"/>
      </w:pPr>
      <w:r w:rsidRPr="003E522F">
        <w:t>Uvildighed</w:t>
      </w:r>
    </w:p>
    <w:p w14:paraId="7EE264D6" w14:textId="77777777" w:rsidR="003D4C72" w:rsidRPr="003E522F" w:rsidRDefault="006A51C7" w:rsidP="006A51C7">
      <w:pPr>
        <w:jc w:val="both"/>
      </w:pPr>
      <w:r w:rsidRPr="003E522F">
        <w:t xml:space="preserve">Dansk Affaldsforening betvivler i deres bemærkninger til analysen Forsyningstilsynets uvildige rolle. </w:t>
      </w:r>
      <w:r w:rsidR="003D4C72" w:rsidRPr="003E522F">
        <w:t>De har således anført: ”</w:t>
      </w:r>
      <w:r w:rsidRPr="003E522F">
        <w:rPr>
          <w:i/>
        </w:rPr>
        <w:t>Forsyningstilsynet gentager altså påstande, som er med til at befæste</w:t>
      </w:r>
      <w:r w:rsidR="003D4C72" w:rsidRPr="003E522F">
        <w:rPr>
          <w:i/>
        </w:rPr>
        <w:t xml:space="preserve"> </w:t>
      </w:r>
      <w:r w:rsidRPr="003E522F">
        <w:rPr>
          <w:i/>
        </w:rPr>
        <w:t>deres egen funktion og uundværlige rolle i at kontrollere og se sektoren i kortene.</w:t>
      </w:r>
      <w:r w:rsidR="003D4C72" w:rsidRPr="003E522F">
        <w:rPr>
          <w:i/>
        </w:rPr>
        <w:t xml:space="preserve"> </w:t>
      </w:r>
      <w:r w:rsidRPr="003E522F">
        <w:rPr>
          <w:i/>
        </w:rPr>
        <w:t>De er således ikke en uvildig part i sagen, og det kan diskuteres om det reelt giver</w:t>
      </w:r>
      <w:r w:rsidR="003D4C72" w:rsidRPr="003E522F">
        <w:rPr>
          <w:i/>
        </w:rPr>
        <w:t xml:space="preserve"> </w:t>
      </w:r>
      <w:r w:rsidRPr="003E522F">
        <w:rPr>
          <w:i/>
        </w:rPr>
        <w:t>øget samfundsmæssig værdi, at tilsynet pålægges en administrativ tung effektiviseringsopgave,</w:t>
      </w:r>
      <w:r w:rsidR="003D4C72" w:rsidRPr="003E522F">
        <w:rPr>
          <w:i/>
        </w:rPr>
        <w:t xml:space="preserve"> </w:t>
      </w:r>
      <w:r w:rsidRPr="003E522F">
        <w:rPr>
          <w:i/>
        </w:rPr>
        <w:t>der ikke samtidig skaber rammer for sektorens grønne omstilling.</w:t>
      </w:r>
      <w:r w:rsidR="003D4C72" w:rsidRPr="003E522F">
        <w:t>”</w:t>
      </w:r>
    </w:p>
    <w:p w14:paraId="4E436438" w14:textId="77777777" w:rsidR="003D4C72" w:rsidRPr="003E522F" w:rsidRDefault="003D4C72" w:rsidP="006A51C7">
      <w:pPr>
        <w:jc w:val="both"/>
      </w:pPr>
    </w:p>
    <w:p w14:paraId="0A68A990" w14:textId="77777777" w:rsidR="00786159" w:rsidRPr="003E522F" w:rsidRDefault="003D4C72" w:rsidP="006A51C7">
      <w:pPr>
        <w:jc w:val="both"/>
        <w:rPr>
          <w:i/>
        </w:rPr>
      </w:pPr>
      <w:r w:rsidRPr="003E522F">
        <w:t xml:space="preserve">Forsyningstilsynet ønsker i forhold til bemærkningen at henvise til Lov om Forsyningstilsynet, hvor det i </w:t>
      </w:r>
      <w:r w:rsidR="0077368F" w:rsidRPr="003E522F">
        <w:t xml:space="preserve">§ 1 er anført: </w:t>
      </w:r>
      <w:r w:rsidR="0077368F" w:rsidRPr="003E522F">
        <w:rPr>
          <w:i/>
        </w:rPr>
        <w:t>Forsyningstilsynet skal sikre et stærkt og effektivt tilsyn med forsyningssektorerne. Forsyningstilsynet skal navnlig sikre forbrugernes interesser i forsyningssektorerne ved at arbejde for høj effektivitet, lavest mulige forbrugerpriser på kort og lang sigt, en sikker og stabil forsyning samt en omkostningseffektiv teknologiudvikling og en omkostningseffektiv grøn omstilling.</w:t>
      </w:r>
      <w:r w:rsidRPr="003E522F">
        <w:rPr>
          <w:i/>
        </w:rPr>
        <w:t xml:space="preserve"> </w:t>
      </w:r>
      <w:r w:rsidR="00786159" w:rsidRPr="003E522F">
        <w:rPr>
          <w:i/>
        </w:rPr>
        <w:t xml:space="preserve">  </w:t>
      </w:r>
    </w:p>
    <w:p w14:paraId="6C3DBE65" w14:textId="77777777" w:rsidR="008A3667" w:rsidRPr="003E522F" w:rsidRDefault="008A3667" w:rsidP="00C04F22">
      <w:pPr>
        <w:jc w:val="both"/>
      </w:pPr>
    </w:p>
    <w:p w14:paraId="17BE14AA" w14:textId="77777777" w:rsidR="0077368F" w:rsidRPr="003E522F" w:rsidRDefault="0077368F" w:rsidP="00C04F22">
      <w:pPr>
        <w:jc w:val="both"/>
      </w:pPr>
      <w:r w:rsidRPr="003E522F">
        <w:lastRenderedPageBreak/>
        <w:t xml:space="preserve">Som det fremgår, er Forsyningstilsynet lovmæssigt forpligtet til at arbejde for høj effektivitet. Analysen understøtter denne forpligtelse, og er derfor ikke et forsøg på at befæste sin egen funktion og uundværlige rolle. </w:t>
      </w:r>
    </w:p>
    <w:p w14:paraId="722B8DDA" w14:textId="77777777" w:rsidR="0036087E" w:rsidRPr="003E522F" w:rsidRDefault="0036087E" w:rsidP="00C04F22">
      <w:pPr>
        <w:jc w:val="both"/>
      </w:pPr>
    </w:p>
    <w:p w14:paraId="0BEDEB12" w14:textId="77777777" w:rsidR="0036087E" w:rsidRPr="003E522F" w:rsidRDefault="0036087E" w:rsidP="008616F1">
      <w:pPr>
        <w:pStyle w:val="Overskrift2"/>
      </w:pPr>
      <w:r w:rsidRPr="003E522F">
        <w:t>Regulering af enkelte sektorer</w:t>
      </w:r>
    </w:p>
    <w:p w14:paraId="415FC337" w14:textId="77777777" w:rsidR="008616F1" w:rsidRPr="003E522F" w:rsidRDefault="0036087E" w:rsidP="0036087E">
      <w:pPr>
        <w:jc w:val="both"/>
      </w:pPr>
      <w:r w:rsidRPr="003E522F">
        <w:t>I bemærkningerne til analysen anfører Dansk Affaldsforening, ”</w:t>
      </w:r>
      <w:r w:rsidRPr="003E522F">
        <w:rPr>
          <w:i/>
        </w:rPr>
        <w:t>at affaldsenergisektoren friholdes for ny økonomisk regulering i perioden frem til 2030, hvor sektoren skal gennemgå en betydelig kapacitetstilpasning</w:t>
      </w:r>
      <w:r w:rsidRPr="003E522F">
        <w:t>”. Analysen af krav til effektivisering i forsyningssektorerne forholder sig ikke til, hvilke sektorer der bør reguleres og i så fald, hvilket reguleringsregime der er mest hensigtsmæssig. Analyse viser derimod, hvilke effektiviseringspotentialer forsyningsvirksomheder kan have. Og givet at en virksomhed er underlagt en regulering, hvor indtægtsrammer fastsættes på baggrund af historiske omkostninger, hv</w:t>
      </w:r>
      <w:r w:rsidR="008616F1" w:rsidRPr="003E522F">
        <w:t xml:space="preserve">ilke effektiviseringskrav vil så være hensigtsmæssige at pålægge. </w:t>
      </w:r>
      <w:r w:rsidRPr="003E522F">
        <w:t xml:space="preserve"> </w:t>
      </w:r>
    </w:p>
    <w:p w14:paraId="11D0FF3B" w14:textId="77777777" w:rsidR="008616F1" w:rsidRPr="003E522F" w:rsidRDefault="008616F1" w:rsidP="0036087E">
      <w:pPr>
        <w:jc w:val="both"/>
      </w:pPr>
    </w:p>
    <w:p w14:paraId="19DC43A4" w14:textId="4D4F80E9" w:rsidR="009F6654" w:rsidRPr="003E522F" w:rsidRDefault="008616F1" w:rsidP="0036087E">
      <w:pPr>
        <w:jc w:val="both"/>
      </w:pPr>
      <w:r w:rsidRPr="003E522F">
        <w:t xml:space="preserve">Ovenstående </w:t>
      </w:r>
      <w:r w:rsidR="003E522F">
        <w:t>va</w:t>
      </w:r>
      <w:r w:rsidR="003E522F" w:rsidRPr="003E522F">
        <w:t xml:space="preserve">r </w:t>
      </w:r>
      <w:r w:rsidRPr="003E522F">
        <w:t xml:space="preserve">allerede beskrevet i analysens indledning, men </w:t>
      </w:r>
      <w:r w:rsidR="003E522F">
        <w:t xml:space="preserve">er nu </w:t>
      </w:r>
      <w:r w:rsidR="003E522F" w:rsidRPr="003E522F">
        <w:t>præcisere</w:t>
      </w:r>
      <w:r w:rsidR="003E522F">
        <w:t>t</w:t>
      </w:r>
      <w:r w:rsidR="003E522F" w:rsidRPr="003E522F">
        <w:t xml:space="preserve"> </w:t>
      </w:r>
      <w:r w:rsidRPr="003E522F">
        <w:t xml:space="preserve">yderligere, så der ikke forekommer tvivl om analysens formål. </w:t>
      </w:r>
    </w:p>
    <w:p w14:paraId="321BAFD0" w14:textId="77777777" w:rsidR="009F6654" w:rsidRPr="003E522F" w:rsidRDefault="009F6654" w:rsidP="0036087E">
      <w:pPr>
        <w:jc w:val="both"/>
      </w:pPr>
    </w:p>
    <w:p w14:paraId="6B34921B" w14:textId="77777777" w:rsidR="009F6654" w:rsidRPr="003E522F" w:rsidRDefault="009F6654" w:rsidP="009F6654">
      <w:pPr>
        <w:pStyle w:val="Overskrift2"/>
      </w:pPr>
      <w:r w:rsidRPr="003E522F">
        <w:t xml:space="preserve">Potentiale </w:t>
      </w:r>
      <w:r w:rsidR="00417626" w:rsidRPr="003E522F">
        <w:t>i forhold til</w:t>
      </w:r>
      <w:r w:rsidRPr="003E522F">
        <w:t xml:space="preserve"> alternativer</w:t>
      </w:r>
    </w:p>
    <w:p w14:paraId="5AD603F4" w14:textId="77777777" w:rsidR="0036087E" w:rsidRPr="003E522F" w:rsidRDefault="009F6654" w:rsidP="0036087E">
      <w:pPr>
        <w:jc w:val="both"/>
      </w:pPr>
      <w:r w:rsidRPr="003E522F">
        <w:t>TEKNIQ Arbejdsgiverne har i deres bemærkninger er analysen anført, at krav til effektivisering i forsyningssektorerne ikke alene bør forholde sig til sektorpotentialet eller det individuelle eller generelle potentiale, men også til potentialet i kundens alternativ (</w:t>
      </w:r>
      <w:r w:rsidR="00A06883" w:rsidRPr="003E522F">
        <w:t xml:space="preserve">f.eks. </w:t>
      </w:r>
      <w:r w:rsidRPr="003E522F">
        <w:t>individuel varmepumpe).</w:t>
      </w:r>
      <w:r w:rsidR="008616F1" w:rsidRPr="003E522F">
        <w:t xml:space="preserve"> </w:t>
      </w:r>
      <w:r w:rsidRPr="003E522F">
        <w:t xml:space="preserve">Dette er nævnt forhold til fjernvarmevirksomheder, </w:t>
      </w:r>
      <w:r w:rsidR="007D6347" w:rsidRPr="003E522F">
        <w:t>hvor tilhørende</w:t>
      </w:r>
      <w:r w:rsidRPr="003E522F">
        <w:t xml:space="preserve"> kunder er omfattet af tilslutningspligt. </w:t>
      </w:r>
    </w:p>
    <w:p w14:paraId="5F628214" w14:textId="77777777" w:rsidR="007D6347" w:rsidRPr="003E522F" w:rsidRDefault="007D6347" w:rsidP="0036087E">
      <w:pPr>
        <w:jc w:val="both"/>
      </w:pPr>
    </w:p>
    <w:p w14:paraId="61251C52" w14:textId="7E115B8F" w:rsidR="007D6347" w:rsidRPr="003E522F" w:rsidRDefault="007D6347" w:rsidP="0036087E">
      <w:pPr>
        <w:jc w:val="both"/>
      </w:pPr>
      <w:r w:rsidRPr="003E522F">
        <w:t>Ræsonnementet i analysen er, at en forsyningsvirksomheds samlede mulige effektiviseringspotentiale kan opdeles i tre delpotentialer. Realiserer en virksomhed de nævnte potentialer, vil det nå et effektivt omkostningsniveau, hvor det ikke er muligt (på det pågældende tidspunkt) at effektivisere</w:t>
      </w:r>
      <w:r w:rsidR="000615F6" w:rsidRPr="003E522F">
        <w:t xml:space="preserve"> sig</w:t>
      </w:r>
      <w:r w:rsidRPr="003E522F">
        <w:t xml:space="preserve"> yderligere. </w:t>
      </w:r>
    </w:p>
    <w:p w14:paraId="67BC5492" w14:textId="77777777" w:rsidR="000615F6" w:rsidRPr="003E522F" w:rsidRDefault="000615F6" w:rsidP="0036087E">
      <w:pPr>
        <w:jc w:val="both"/>
      </w:pPr>
    </w:p>
    <w:p w14:paraId="3F055CA0" w14:textId="7AF272E2" w:rsidR="007D6347" w:rsidRPr="003E522F" w:rsidRDefault="000615F6" w:rsidP="000615F6">
      <w:pPr>
        <w:jc w:val="both"/>
      </w:pPr>
      <w:r w:rsidRPr="003E522F">
        <w:t>Findes der mere omkostningseffektive alternativer end det af forsyningsvirksomheden tilbudte produkt, vil der være mere hensigtsmæssigt at se</w:t>
      </w:r>
      <w:r w:rsidR="00417626" w:rsidRPr="003E522F">
        <w:t xml:space="preserve"> på</w:t>
      </w:r>
      <w:r w:rsidRPr="003E522F">
        <w:t xml:space="preserve"> mulighederne for at </w:t>
      </w:r>
      <w:r w:rsidR="00733390" w:rsidRPr="003E522F">
        <w:t xml:space="preserve">skabe effektiv konkurrence på </w:t>
      </w:r>
      <w:r w:rsidRPr="003E522F">
        <w:t xml:space="preserve">det pågældende marked. </w:t>
      </w:r>
      <w:r w:rsidR="00A06883" w:rsidRPr="003E522F">
        <w:t>Dette er</w:t>
      </w:r>
      <w:r w:rsidR="00733390" w:rsidRPr="003E522F">
        <w:t xml:space="preserve"> imidlertid</w:t>
      </w:r>
      <w:r w:rsidR="00A06883" w:rsidRPr="003E522F">
        <w:t xml:space="preserve"> ikke en del af analysens formål og omfang.</w:t>
      </w:r>
    </w:p>
    <w:p w14:paraId="4BBF3C11" w14:textId="77777777" w:rsidR="00AF7A4D" w:rsidRPr="003E522F" w:rsidRDefault="00AF7A4D" w:rsidP="000615F6">
      <w:pPr>
        <w:jc w:val="both"/>
      </w:pPr>
    </w:p>
    <w:p w14:paraId="02703F22" w14:textId="77777777" w:rsidR="00AF7A4D" w:rsidRPr="003E522F" w:rsidRDefault="00AF7A4D" w:rsidP="00AF7A4D">
      <w:pPr>
        <w:pStyle w:val="Overskrift2"/>
      </w:pPr>
      <w:r w:rsidRPr="003E522F">
        <w:t>Historiske omkostninger</w:t>
      </w:r>
    </w:p>
    <w:p w14:paraId="27329E7F" w14:textId="77777777" w:rsidR="00AF7A4D" w:rsidRPr="003E522F" w:rsidRDefault="00AF7A4D" w:rsidP="00F5562F">
      <w:pPr>
        <w:jc w:val="both"/>
      </w:pPr>
      <w:r w:rsidRPr="003E522F">
        <w:t xml:space="preserve">Energistyrelsen har bemærket, at analysens beskrivelsen af, hvordan indtægtsrammer i dansk kontekst typisk baseres på historiske omkostninger, kan give anledning til misforståelser. </w:t>
      </w:r>
      <w:r w:rsidR="00F5562F" w:rsidRPr="003E522F">
        <w:t>Historiske omkostninger kan ifølge Energistyrelsen ”</w:t>
      </w:r>
      <w:r w:rsidR="00F5562F" w:rsidRPr="003E522F">
        <w:rPr>
          <w:i/>
        </w:rPr>
        <w:t xml:space="preserve">give </w:t>
      </w:r>
      <w:r w:rsidRPr="003E522F">
        <w:rPr>
          <w:i/>
        </w:rPr>
        <w:t>læseren en fornemmelse af, at indtægtsrammerne fastsættes på baggrund af</w:t>
      </w:r>
      <w:r w:rsidR="00F5562F" w:rsidRPr="003E522F">
        <w:rPr>
          <w:i/>
        </w:rPr>
        <w:t xml:space="preserve"> </w:t>
      </w:r>
      <w:r w:rsidRPr="003E522F">
        <w:rPr>
          <w:i/>
        </w:rPr>
        <w:t>omkostninger, der er blevet afholdt for mange år siden</w:t>
      </w:r>
      <w:r w:rsidR="00F5562F" w:rsidRPr="003E522F">
        <w:t>”</w:t>
      </w:r>
      <w:r w:rsidRPr="003E522F">
        <w:t xml:space="preserve">. </w:t>
      </w:r>
      <w:r w:rsidR="00F5562F" w:rsidRPr="003E522F">
        <w:t>Energistyrelsen forslår i stedet at anvende benævnelsen ”</w:t>
      </w:r>
      <w:r w:rsidRPr="003E522F">
        <w:t>realiserede omkostninger</w:t>
      </w:r>
      <w:r w:rsidR="00F5562F" w:rsidRPr="003E522F">
        <w:t>”</w:t>
      </w:r>
      <w:r w:rsidRPr="003E522F">
        <w:t>.</w:t>
      </w:r>
    </w:p>
    <w:p w14:paraId="5BF728E2" w14:textId="77777777" w:rsidR="00AF7A4D" w:rsidRPr="003E522F" w:rsidRDefault="00AF7A4D" w:rsidP="00AF7A4D">
      <w:pPr>
        <w:jc w:val="both"/>
      </w:pPr>
    </w:p>
    <w:p w14:paraId="33E8402B" w14:textId="6A89FD38" w:rsidR="00E1386D" w:rsidRPr="003E522F" w:rsidRDefault="00F5562F" w:rsidP="00AF7A4D">
      <w:pPr>
        <w:jc w:val="both"/>
      </w:pPr>
      <w:r w:rsidRPr="003E522F">
        <w:t>Forsyningstilsynet ønsker ikke at anvende den foreslåede benævnelse, da det kan give indtrykket af, at indtægtsrammerne fastsætte ud fra en hvile-i-sig-selv tilgang.</w:t>
      </w:r>
      <w:r w:rsidR="00A97D4E" w:rsidRPr="003E522F">
        <w:t xml:space="preserve"> Under hvile-i-sig-selv regulering fastsættes de tilladte indtægter på baggrund af de realiserede </w:t>
      </w:r>
      <w:r w:rsidR="00A97D4E" w:rsidRPr="003E522F">
        <w:lastRenderedPageBreak/>
        <w:t>omkostninger.</w:t>
      </w:r>
      <w:r w:rsidRPr="003E522F">
        <w:t xml:space="preserve"> I </w:t>
      </w:r>
      <w:r w:rsidR="00A97D4E" w:rsidRPr="003E522F">
        <w:t xml:space="preserve">analysen </w:t>
      </w:r>
      <w:r w:rsidR="003E522F">
        <w:t xml:space="preserve">er det </w:t>
      </w:r>
      <w:r w:rsidR="003E522F" w:rsidRPr="003E522F">
        <w:t>præcisere</w:t>
      </w:r>
      <w:r w:rsidR="003E522F">
        <w:t>t</w:t>
      </w:r>
      <w:r w:rsidRPr="003E522F">
        <w:t xml:space="preserve">, </w:t>
      </w:r>
      <w:r w:rsidR="00A97D4E" w:rsidRPr="003E522F">
        <w:t>at</w:t>
      </w:r>
      <w:r w:rsidR="00B74882" w:rsidRPr="003E522F">
        <w:t xml:space="preserve"> der med</w:t>
      </w:r>
      <w:r w:rsidR="00A97D4E" w:rsidRPr="003E522F">
        <w:t xml:space="preserve"> </w:t>
      </w:r>
      <w:r w:rsidRPr="003E522F">
        <w:t>historisk</w:t>
      </w:r>
      <w:r w:rsidR="003E522F">
        <w:t>e</w:t>
      </w:r>
      <w:r w:rsidR="00A97D4E" w:rsidRPr="003E522F">
        <w:t xml:space="preserve"> omkostninger </w:t>
      </w:r>
      <w:r w:rsidR="00B74882" w:rsidRPr="003E522F">
        <w:t>menes</w:t>
      </w:r>
      <w:r w:rsidR="00A97D4E" w:rsidRPr="003E522F">
        <w:t xml:space="preserve"> omkostninger fra den foregående reguleringsperiode</w:t>
      </w:r>
      <w:r w:rsidRPr="003E522F">
        <w:t xml:space="preserve">. </w:t>
      </w:r>
    </w:p>
    <w:p w14:paraId="6FF271D5" w14:textId="77777777" w:rsidR="00E1386D" w:rsidRPr="003E522F" w:rsidRDefault="00E1386D" w:rsidP="00AF7A4D">
      <w:pPr>
        <w:jc w:val="both"/>
      </w:pPr>
    </w:p>
    <w:p w14:paraId="4305EBC5" w14:textId="77777777" w:rsidR="00E1386D" w:rsidRPr="003E522F" w:rsidRDefault="00E1386D" w:rsidP="00E1386D">
      <w:pPr>
        <w:pStyle w:val="Overskrift2"/>
      </w:pPr>
      <w:r w:rsidRPr="003E522F">
        <w:t>RPI</w:t>
      </w:r>
      <w:r w:rsidR="00A06883" w:rsidRPr="003E522F">
        <w:t>-X regulering</w:t>
      </w:r>
    </w:p>
    <w:p w14:paraId="5532B3EA" w14:textId="77777777" w:rsidR="00E1386D" w:rsidRPr="003E522F" w:rsidRDefault="00E1386D" w:rsidP="00E1386D">
      <w:pPr>
        <w:jc w:val="both"/>
      </w:pPr>
      <w:r w:rsidRPr="003E522F">
        <w:t>Energistyrelsen har anført, at en traditionel RPI-X regulering medfører, at</w:t>
      </w:r>
    </w:p>
    <w:p w14:paraId="152CFF90" w14:textId="77777777" w:rsidR="00E1386D" w:rsidRPr="003E522F" w:rsidRDefault="00E1386D" w:rsidP="00E1386D">
      <w:pPr>
        <w:jc w:val="both"/>
      </w:pPr>
      <w:r w:rsidRPr="003E522F">
        <w:t>indtægtsrammen justeres for forbrugerprisindekset, og at dette ikke er praksis i</w:t>
      </w:r>
    </w:p>
    <w:p w14:paraId="7A54EBD6" w14:textId="77777777" w:rsidR="00E1386D" w:rsidRPr="003E522F" w:rsidRDefault="00E1386D" w:rsidP="00E1386D">
      <w:pPr>
        <w:jc w:val="both"/>
      </w:pPr>
      <w:r w:rsidRPr="003E522F">
        <w:t xml:space="preserve">Danmark. </w:t>
      </w:r>
    </w:p>
    <w:p w14:paraId="26E8573F" w14:textId="77777777" w:rsidR="00E1386D" w:rsidRPr="003E522F" w:rsidRDefault="00E1386D" w:rsidP="00E1386D">
      <w:pPr>
        <w:jc w:val="both"/>
      </w:pPr>
    </w:p>
    <w:p w14:paraId="3A67D1F2" w14:textId="0CA681BE" w:rsidR="00AF7A4D" w:rsidRPr="003E522F" w:rsidRDefault="00E1386D" w:rsidP="00E1386D">
      <w:pPr>
        <w:jc w:val="both"/>
      </w:pPr>
      <w:r w:rsidRPr="003E522F">
        <w:t xml:space="preserve">Forsyningstilsynet er enig i Energistyrelsens bemærkning og </w:t>
      </w:r>
      <w:r w:rsidR="003E522F">
        <w:t xml:space="preserve">har rettet </w:t>
      </w:r>
      <w:r w:rsidRPr="003E522F">
        <w:t xml:space="preserve">teksten i analysen således, at det fremgår, at man i Danmark </w:t>
      </w:r>
      <w:r w:rsidR="003E522F" w:rsidRPr="003E522F">
        <w:t>justere</w:t>
      </w:r>
      <w:r w:rsidR="003E522F">
        <w:t>r</w:t>
      </w:r>
      <w:r w:rsidR="003E522F" w:rsidRPr="003E522F">
        <w:t xml:space="preserve"> </w:t>
      </w:r>
      <w:r w:rsidRPr="003E522F">
        <w:t>indtægtsrammen på baggrund af ændringer i inputpriser, hvilket er modificeret tilgang i forhold til traditionel RPI-X regulering.</w:t>
      </w:r>
    </w:p>
    <w:p w14:paraId="3BEE0462" w14:textId="77777777" w:rsidR="006C6153" w:rsidRPr="003E522F" w:rsidRDefault="006C6153" w:rsidP="00E1386D">
      <w:pPr>
        <w:jc w:val="both"/>
      </w:pPr>
    </w:p>
    <w:p w14:paraId="352B0AC7" w14:textId="77777777" w:rsidR="006C6153" w:rsidRPr="003E522F" w:rsidRDefault="006C6153" w:rsidP="006C6153">
      <w:pPr>
        <w:pStyle w:val="Overskrift2"/>
      </w:pPr>
      <w:r w:rsidRPr="003E522F">
        <w:t>Den konkrete udmøntning</w:t>
      </w:r>
    </w:p>
    <w:p w14:paraId="4F4952B4" w14:textId="77777777" w:rsidR="006C6153" w:rsidRPr="003E522F" w:rsidRDefault="006C6153" w:rsidP="006C6153">
      <w:pPr>
        <w:jc w:val="both"/>
      </w:pPr>
      <w:r w:rsidRPr="003E522F">
        <w:t>Energistyrelsen har i deres bemærkning til analysen spurgt til, ”</w:t>
      </w:r>
      <w:r w:rsidRPr="003E522F">
        <w:rPr>
          <w:i/>
        </w:rPr>
        <w:t>hvorfor det er rimeligt og intuitivt, at det generelle krav beregnes på baggrund af omkostninger, som i nogle tilfælde er vurderet ineffektive og hvorvidt, at det kan lede til en dobbelttælling</w:t>
      </w:r>
      <w:r w:rsidRPr="003E522F">
        <w:t>”.</w:t>
      </w:r>
    </w:p>
    <w:p w14:paraId="4AF69822" w14:textId="77777777" w:rsidR="006C6153" w:rsidRPr="003E522F" w:rsidRDefault="006C6153" w:rsidP="00E1386D">
      <w:pPr>
        <w:jc w:val="both"/>
      </w:pPr>
    </w:p>
    <w:p w14:paraId="71373AE6" w14:textId="52CD24F1" w:rsidR="0098131D" w:rsidRPr="003E522F" w:rsidRDefault="006C6153" w:rsidP="00E1386D">
      <w:pPr>
        <w:jc w:val="both"/>
      </w:pPr>
      <w:r w:rsidRPr="003E522F">
        <w:t xml:space="preserve">Analysen om ”Krav til effektivisering i forsyningssektorerne” er en del af triologi, hvor </w:t>
      </w:r>
      <w:r w:rsidR="003E522F">
        <w:t xml:space="preserve">FSTS </w:t>
      </w:r>
      <w:r w:rsidRPr="003E522F">
        <w:t xml:space="preserve">ser nærmere på fastsættelse af effektiviseringskrav. </w:t>
      </w:r>
      <w:r w:rsidR="00733390" w:rsidRPr="003E522F">
        <w:t>D</w:t>
      </w:r>
      <w:r w:rsidRPr="003E522F">
        <w:t xml:space="preserve">enne analyse </w:t>
      </w:r>
      <w:r w:rsidR="0098131D" w:rsidRPr="003E522F">
        <w:t xml:space="preserve">har til hensigt at give læseren en forståelse af effektiviseringskrav, og hvorfor de pålægges. I den næste følgende delanalyse belyses den konkrete fastsættelse af det generelle effektiviseringskrav, herunder udmøntningen. </w:t>
      </w:r>
    </w:p>
    <w:p w14:paraId="6EDB6EA1" w14:textId="77777777" w:rsidR="0098131D" w:rsidRPr="003E522F" w:rsidRDefault="0098131D" w:rsidP="00E1386D">
      <w:pPr>
        <w:jc w:val="both"/>
      </w:pPr>
    </w:p>
    <w:p w14:paraId="73301809" w14:textId="16372A58" w:rsidR="002138A7" w:rsidRPr="003E522F" w:rsidRDefault="0098131D" w:rsidP="00E1386D">
      <w:pPr>
        <w:jc w:val="both"/>
      </w:pPr>
      <w:r w:rsidRPr="003E522F">
        <w:t xml:space="preserve">Det generelle krav skal ikke beregnes på baggrund af ineffektive omkostninger. Dette er nærmere beskrevet i en kommende analyse. </w:t>
      </w:r>
    </w:p>
    <w:p w14:paraId="171713B9" w14:textId="77777777" w:rsidR="002138A7" w:rsidRPr="003E522F" w:rsidRDefault="002138A7" w:rsidP="00E1386D">
      <w:pPr>
        <w:jc w:val="both"/>
      </w:pPr>
    </w:p>
    <w:p w14:paraId="6B5C5CD2" w14:textId="77777777" w:rsidR="002138A7" w:rsidRPr="003E522F" w:rsidRDefault="002138A7" w:rsidP="002138A7">
      <w:pPr>
        <w:pStyle w:val="Overskrift2"/>
      </w:pPr>
      <w:r w:rsidRPr="003E522F">
        <w:t>Benchmarking og skalaafkast</w:t>
      </w:r>
    </w:p>
    <w:p w14:paraId="5161E278" w14:textId="77777777" w:rsidR="006C6153" w:rsidRPr="003E522F" w:rsidRDefault="002138A7" w:rsidP="002138A7">
      <w:pPr>
        <w:jc w:val="both"/>
      </w:pPr>
      <w:r w:rsidRPr="003E522F">
        <w:t>Energistyrelsen har i deres bemærkninger anført, at beskrivelsen af benchmarking og skalaafkast ”</w:t>
      </w:r>
      <w:r w:rsidRPr="003E522F">
        <w:rPr>
          <w:i/>
        </w:rPr>
        <w:t>ikke afspejler den eksisterende fremgangsmåde og regulering, samt at beskrivelsen er meget kortfattet i forhold til emnets betydning og kompleksitet</w:t>
      </w:r>
      <w:r w:rsidRPr="003E522F">
        <w:t>”.</w:t>
      </w:r>
      <w:r w:rsidR="0098131D" w:rsidRPr="003E522F">
        <w:t xml:space="preserve"> </w:t>
      </w:r>
      <w:r w:rsidR="006C6153" w:rsidRPr="003E522F">
        <w:t xml:space="preserve">   </w:t>
      </w:r>
    </w:p>
    <w:p w14:paraId="3339EAF0" w14:textId="77777777" w:rsidR="006C6153" w:rsidRPr="003E522F" w:rsidRDefault="006C6153" w:rsidP="00E1386D">
      <w:pPr>
        <w:jc w:val="both"/>
      </w:pPr>
    </w:p>
    <w:p w14:paraId="4FF6CEC1" w14:textId="3C134E3B" w:rsidR="006C6153" w:rsidRPr="003E522F" w:rsidRDefault="002138A7" w:rsidP="00E1386D">
      <w:pPr>
        <w:jc w:val="both"/>
      </w:pPr>
      <w:r w:rsidRPr="003E522F">
        <w:t xml:space="preserve">Forsyningstilsynet </w:t>
      </w:r>
      <w:r w:rsidR="00756D09" w:rsidRPr="003E522F">
        <w:t xml:space="preserve">har </w:t>
      </w:r>
      <w:r w:rsidRPr="003E522F">
        <w:t>genbesøg</w:t>
      </w:r>
      <w:r w:rsidR="00756D09" w:rsidRPr="003E522F">
        <w:t>t</w:t>
      </w:r>
      <w:r w:rsidR="00B7056E" w:rsidRPr="003E522F">
        <w:t xml:space="preserve"> det nævnte</w:t>
      </w:r>
      <w:r w:rsidRPr="003E522F">
        <w:t xml:space="preserve"> afsnit</w:t>
      </w:r>
      <w:r w:rsidR="00B7056E" w:rsidRPr="003E522F">
        <w:t xml:space="preserve"> me</w:t>
      </w:r>
      <w:r w:rsidR="000E22B2" w:rsidRPr="003E522F">
        <w:t>d</w:t>
      </w:r>
      <w:r w:rsidR="00B7056E" w:rsidRPr="003E522F">
        <w:t xml:space="preserve"> ovenstående kommentar i mente.  </w:t>
      </w:r>
    </w:p>
    <w:p w14:paraId="4A66AC96" w14:textId="77777777" w:rsidR="006C6153" w:rsidRPr="003E522F" w:rsidRDefault="000E22B2" w:rsidP="005D369A">
      <w:pPr>
        <w:pStyle w:val="Overskrift2"/>
      </w:pPr>
      <w:r w:rsidRPr="003E522F">
        <w:t>imperfekt viden om sektoren</w:t>
      </w:r>
    </w:p>
    <w:p w14:paraId="5FF7D49A" w14:textId="77777777" w:rsidR="00BF1174" w:rsidRPr="003E522F" w:rsidRDefault="00503E01" w:rsidP="00E1386D">
      <w:pPr>
        <w:jc w:val="both"/>
      </w:pPr>
      <w:r w:rsidRPr="003E522F">
        <w:t>Det er korrekt</w:t>
      </w:r>
      <w:r w:rsidR="006F68DF" w:rsidRPr="003E522F">
        <w:t xml:space="preserve"> bemærket af Dansk Energi</w:t>
      </w:r>
      <w:r w:rsidRPr="003E522F">
        <w:t xml:space="preserve">, at der er asymmetrisk information mellem en regulator og regulerede virksomheder. Den asymmetriske information </w:t>
      </w:r>
      <w:r w:rsidR="00BF1174" w:rsidRPr="003E522F">
        <w:t xml:space="preserve">forsøger </w:t>
      </w:r>
      <w:r w:rsidR="00A06883" w:rsidRPr="003E522F">
        <w:t xml:space="preserve">FSTS </w:t>
      </w:r>
      <w:r w:rsidR="00BF1174" w:rsidRPr="003E522F">
        <w:t xml:space="preserve">løbende at mindske gennem bl.a. virksomhedernes indberetninger. Det gøres for at </w:t>
      </w:r>
      <w:r w:rsidR="00A06883" w:rsidRPr="003E522F">
        <w:t xml:space="preserve">FSTS kan </w:t>
      </w:r>
      <w:r w:rsidR="00BF1174" w:rsidRPr="003E522F">
        <w:t>foretage vurderinger, afgørelser</w:t>
      </w:r>
      <w:r w:rsidR="00A06883" w:rsidRPr="003E522F">
        <w:t xml:space="preserve"> og analyser</w:t>
      </w:r>
      <w:r w:rsidR="00BF1174" w:rsidRPr="003E522F">
        <w:t xml:space="preserve"> på </w:t>
      </w:r>
      <w:r w:rsidR="00417626" w:rsidRPr="003E522F">
        <w:t xml:space="preserve">et </w:t>
      </w:r>
      <w:r w:rsidR="00BF1174" w:rsidRPr="003E522F">
        <w:t xml:space="preserve">klart og oplyst grundlag. </w:t>
      </w:r>
    </w:p>
    <w:p w14:paraId="41A3F72E" w14:textId="77777777" w:rsidR="00BF1174" w:rsidRPr="003E522F" w:rsidRDefault="00BF1174" w:rsidP="00E1386D">
      <w:pPr>
        <w:jc w:val="both"/>
      </w:pPr>
    </w:p>
    <w:p w14:paraId="4A4E7461" w14:textId="4BACFB82" w:rsidR="004858B0" w:rsidRPr="003E522F" w:rsidRDefault="004858B0" w:rsidP="004858B0">
      <w:pPr>
        <w:jc w:val="both"/>
      </w:pPr>
      <w:r w:rsidRPr="003E522F">
        <w:t xml:space="preserve">At FSTS ikke kender den nøjagtige teknologiske udvikling </w:t>
      </w:r>
      <w:r w:rsidR="0002377E" w:rsidRPr="003E522F">
        <w:t>forud for et givent reguleringsår</w:t>
      </w:r>
      <w:r w:rsidRPr="003E522F">
        <w:t xml:space="preserve">, handler dog ikke om asymmetrisk information. Hverken FSTS eller de regulerede virksomheder har den information. Fastsættelsen af det generelle krav gøres ud fra det bedste estimat for denne kommende udvikling. Hvis ikke man estimerede udviklingen og derigennem udmøntede et generelt krav, ville regulerede virksomheder kunne </w:t>
      </w:r>
      <w:r w:rsidRPr="003E522F">
        <w:lastRenderedPageBreak/>
        <w:t>opnå en ekstra økonomisk gevinst, som ikke er mulig på et konkurrenceudsat marked. Det er forklaret i analysen.</w:t>
      </w:r>
    </w:p>
    <w:p w14:paraId="3ED390D2" w14:textId="77777777" w:rsidR="004858B0" w:rsidRPr="003E522F" w:rsidRDefault="004858B0" w:rsidP="00BF1174">
      <w:pPr>
        <w:jc w:val="both"/>
      </w:pPr>
    </w:p>
    <w:p w14:paraId="55678B20" w14:textId="46398E68" w:rsidR="000E22B2" w:rsidRPr="003E522F" w:rsidRDefault="004858B0" w:rsidP="00BF1174">
      <w:pPr>
        <w:jc w:val="both"/>
      </w:pPr>
      <w:r w:rsidRPr="003E522F">
        <w:t xml:space="preserve">Det bemærkes i øvrigt, at analysen </w:t>
      </w:r>
      <w:r w:rsidR="00BF1174" w:rsidRPr="003E522F">
        <w:t xml:space="preserve">af krav til effektivisering er det teoretiske fundament for fastsættelse af effektiviseringskrav. Hvordan det generelle effektiviseringskrav skal fastsættes i praksis behandles ikke i nærværende analyse, men derimod i en af </w:t>
      </w:r>
      <w:r w:rsidR="00A06883" w:rsidRPr="003E522F">
        <w:t xml:space="preserve">FSTS </w:t>
      </w:r>
      <w:r w:rsidR="00BF1174" w:rsidRPr="003E522F">
        <w:t>kommende analyser. Dette er også nævnt i analysens indledning.</w:t>
      </w:r>
      <w:r w:rsidR="00503E01" w:rsidRPr="003E522F">
        <w:t xml:space="preserve"> </w:t>
      </w:r>
    </w:p>
    <w:p w14:paraId="0051255E" w14:textId="77777777" w:rsidR="005D369A" w:rsidRPr="003E522F" w:rsidRDefault="005D369A" w:rsidP="00E1386D">
      <w:pPr>
        <w:jc w:val="both"/>
      </w:pPr>
    </w:p>
    <w:p w14:paraId="4413395A" w14:textId="77777777" w:rsidR="00D47FC4" w:rsidRPr="003E522F" w:rsidRDefault="005D369A" w:rsidP="00E1386D">
      <w:pPr>
        <w:jc w:val="both"/>
      </w:pPr>
      <w:r w:rsidRPr="003E522F">
        <w:t>Det er almindelig praksis</w:t>
      </w:r>
      <w:r w:rsidR="00835AFF" w:rsidRPr="003E522F">
        <w:t>,</w:t>
      </w:r>
      <w:r w:rsidRPr="003E522F">
        <w:t xml:space="preserve"> at man</w:t>
      </w:r>
      <w:r w:rsidR="00835AFF" w:rsidRPr="003E522F">
        <w:t xml:space="preserve"> i belysningen af en økonomisk problemstilling</w:t>
      </w:r>
      <w:r w:rsidRPr="003E522F">
        <w:t xml:space="preserve"> tager udgangspunkt i den økonomiske teori for herefter at tage hånd om</w:t>
      </w:r>
      <w:r w:rsidR="00835AFF" w:rsidRPr="003E522F">
        <w:t xml:space="preserve"> mulige</w:t>
      </w:r>
      <w:r w:rsidRPr="003E522F">
        <w:t xml:space="preserve"> </w:t>
      </w:r>
      <w:proofErr w:type="spellStart"/>
      <w:r w:rsidRPr="003E522F">
        <w:t>imperfektioner</w:t>
      </w:r>
      <w:proofErr w:type="spellEnd"/>
      <w:r w:rsidR="00835AFF" w:rsidRPr="003E522F">
        <w:t xml:space="preserve"> og praktiske hensyn. Praktiske hensyn adresseres i </w:t>
      </w:r>
      <w:proofErr w:type="spellStart"/>
      <w:r w:rsidR="00A06883" w:rsidRPr="003E522F">
        <w:t>FSTSs</w:t>
      </w:r>
      <w:proofErr w:type="spellEnd"/>
      <w:r w:rsidR="00A06883" w:rsidRPr="003E522F">
        <w:t xml:space="preserve"> </w:t>
      </w:r>
      <w:r w:rsidR="00835AFF" w:rsidRPr="003E522F">
        <w:t>analyse ”Evaluering af det generelle effektiviseringskrav” (som i øjeblikket er under udarbejdelse).</w:t>
      </w:r>
    </w:p>
    <w:p w14:paraId="308C0000" w14:textId="77777777" w:rsidR="00D47FC4" w:rsidRPr="003E522F" w:rsidRDefault="00D47FC4" w:rsidP="00E1386D">
      <w:pPr>
        <w:jc w:val="both"/>
      </w:pPr>
    </w:p>
    <w:p w14:paraId="4C50F472" w14:textId="77777777" w:rsidR="000E22B2" w:rsidRPr="003E522F" w:rsidRDefault="000E22B2" w:rsidP="00E1386D">
      <w:pPr>
        <w:jc w:val="both"/>
      </w:pPr>
    </w:p>
    <w:p w14:paraId="58BEA90E" w14:textId="77777777" w:rsidR="006F68DF" w:rsidRPr="003E522F" w:rsidRDefault="006F68DF" w:rsidP="00F22311">
      <w:pPr>
        <w:pStyle w:val="Overskrift2"/>
      </w:pPr>
      <w:r w:rsidRPr="003E522F">
        <w:t>Øvrige incitamenter i reguleringen</w:t>
      </w:r>
    </w:p>
    <w:p w14:paraId="256870A7" w14:textId="11A053EB" w:rsidR="000026B6" w:rsidRPr="003E522F" w:rsidRDefault="006F68DF" w:rsidP="00E1386D">
      <w:pPr>
        <w:jc w:val="both"/>
      </w:pPr>
      <w:r w:rsidRPr="003E522F">
        <w:t>Dansk Energi har i deres bemærkninger anført, at ”</w:t>
      </w:r>
      <w:r w:rsidRPr="003E522F">
        <w:rPr>
          <w:i/>
        </w:rPr>
        <w:t xml:space="preserve">Forsyningstilsynet forholder sig slet ikke i analysen til de incitamenter til effektiviseringer, som den nuværende indtægtsrammeregulering af </w:t>
      </w:r>
      <w:proofErr w:type="spellStart"/>
      <w:r w:rsidRPr="003E522F">
        <w:rPr>
          <w:i/>
        </w:rPr>
        <w:t>elnet</w:t>
      </w:r>
      <w:r w:rsidR="007C6B66" w:rsidRPr="003E522F">
        <w:rPr>
          <w:i/>
        </w:rPr>
        <w:t>virksomhederne</w:t>
      </w:r>
      <w:proofErr w:type="spellEnd"/>
      <w:r w:rsidR="007C6B66" w:rsidRPr="003E522F">
        <w:rPr>
          <w:i/>
        </w:rPr>
        <w:t xml:space="preserve"> grundlæggende in</w:t>
      </w:r>
      <w:r w:rsidRPr="003E522F">
        <w:rPr>
          <w:i/>
        </w:rPr>
        <w:t>deholder. Den nuværende regulering har således flere mek</w:t>
      </w:r>
      <w:r w:rsidR="007C6B66" w:rsidRPr="003E522F">
        <w:rPr>
          <w:i/>
        </w:rPr>
        <w:t xml:space="preserve">anismer, som giver </w:t>
      </w:r>
      <w:proofErr w:type="spellStart"/>
      <w:r w:rsidR="007C6B66" w:rsidRPr="003E522F">
        <w:rPr>
          <w:i/>
        </w:rPr>
        <w:t>elnetvirksom</w:t>
      </w:r>
      <w:r w:rsidRPr="003E522F">
        <w:rPr>
          <w:i/>
        </w:rPr>
        <w:t>hederne</w:t>
      </w:r>
      <w:proofErr w:type="spellEnd"/>
      <w:r w:rsidRPr="003E522F">
        <w:rPr>
          <w:i/>
        </w:rPr>
        <w:t xml:space="preserve"> de rette incitamenter til at effektivisere </w:t>
      </w:r>
      <w:proofErr w:type="gramStart"/>
      <w:r w:rsidRPr="003E522F">
        <w:rPr>
          <w:i/>
        </w:rPr>
        <w:t>udover</w:t>
      </w:r>
      <w:proofErr w:type="gramEnd"/>
      <w:r w:rsidRPr="003E522F">
        <w:rPr>
          <w:i/>
        </w:rPr>
        <w:t xml:space="preserve"> de fastsatte effektiviseringskrav</w:t>
      </w:r>
      <w:r w:rsidRPr="003E522F">
        <w:t>”.</w:t>
      </w:r>
      <w:r w:rsidR="007C6B66" w:rsidRPr="003E522F">
        <w:t xml:space="preserve"> </w:t>
      </w:r>
      <w:r w:rsidR="00733390" w:rsidRPr="003E522F">
        <w:t>FSTS gør opmærksom på, at det efterspurgte fremgår af</w:t>
      </w:r>
      <w:r w:rsidR="007C6B66" w:rsidRPr="003E522F">
        <w:t xml:space="preserve"> </w:t>
      </w:r>
      <w:r w:rsidR="000026B6" w:rsidRPr="003E522F">
        <w:t>beskrivelse</w:t>
      </w:r>
      <w:r w:rsidR="00A06883" w:rsidRPr="003E522F">
        <w:t>n</w:t>
      </w:r>
      <w:r w:rsidR="000026B6" w:rsidRPr="003E522F">
        <w:t xml:space="preserve"> i afsnit 3.3, </w:t>
      </w:r>
      <w:r w:rsidR="00A06883" w:rsidRPr="003E522F">
        <w:t xml:space="preserve">hvor </w:t>
      </w:r>
      <w:r w:rsidR="000026B6" w:rsidRPr="003E522F">
        <w:t>netop profit-incitamentet og mekanisme i forhold til ekstraordinære effektiviseringsgevinster</w:t>
      </w:r>
      <w:r w:rsidR="007C6B66" w:rsidRPr="003E522F">
        <w:t xml:space="preserve"> </w:t>
      </w:r>
      <w:r w:rsidR="000026B6" w:rsidRPr="003E522F">
        <w:t xml:space="preserve">er beskrevet. </w:t>
      </w:r>
    </w:p>
    <w:p w14:paraId="32B68618" w14:textId="77777777" w:rsidR="000026B6" w:rsidRPr="003E522F" w:rsidRDefault="000026B6" w:rsidP="00E1386D">
      <w:pPr>
        <w:jc w:val="both"/>
      </w:pPr>
    </w:p>
    <w:p w14:paraId="1F430EE1" w14:textId="77777777" w:rsidR="000026B6" w:rsidRPr="003E522F" w:rsidRDefault="000026B6" w:rsidP="000026B6">
      <w:pPr>
        <w:jc w:val="both"/>
        <w:rPr>
          <w:i/>
        </w:rPr>
      </w:pPr>
      <w:r w:rsidRPr="003E522F">
        <w:t>I den forbindelse er det i øvrigt vigtigt at bemærke</w:t>
      </w:r>
      <w:r w:rsidR="00A06883" w:rsidRPr="003E522F">
        <w:t xml:space="preserve"> </w:t>
      </w:r>
      <w:proofErr w:type="spellStart"/>
      <w:r w:rsidRPr="003E522F">
        <w:t>Elreguleringsudvalget</w:t>
      </w:r>
      <w:proofErr w:type="spellEnd"/>
      <w:r w:rsidRPr="003E522F">
        <w:t xml:space="preserve"> anbefaling i forhold til netop effektiviseringsgevinster – følgende er anført i deres rapport: ”</w:t>
      </w:r>
      <w:r w:rsidRPr="003E522F">
        <w:rPr>
          <w:i/>
        </w:rPr>
        <w:t xml:space="preserve">En central målsætning i den fremtidige regulering er, at effektiviseringer i </w:t>
      </w:r>
      <w:proofErr w:type="spellStart"/>
      <w:r w:rsidRPr="003E522F">
        <w:rPr>
          <w:i/>
        </w:rPr>
        <w:t>netvirksomhederne</w:t>
      </w:r>
      <w:proofErr w:type="spellEnd"/>
    </w:p>
    <w:p w14:paraId="6A9E7E24" w14:textId="77777777" w:rsidR="000A4787" w:rsidRPr="003E522F" w:rsidRDefault="000026B6" w:rsidP="000A4787">
      <w:pPr>
        <w:jc w:val="both"/>
        <w:rPr>
          <w:i/>
        </w:rPr>
      </w:pPr>
      <w:r w:rsidRPr="003E522F">
        <w:rPr>
          <w:i/>
        </w:rPr>
        <w:t>bliver omsat til reduktioner i forbrugerbelastningen</w:t>
      </w:r>
      <w:r w:rsidRPr="003E522F">
        <w:t>”</w:t>
      </w:r>
      <w:r w:rsidR="000A4787" w:rsidRPr="003E522F">
        <w:t>, og ”</w:t>
      </w:r>
      <w:r w:rsidR="000A4787" w:rsidRPr="003E522F">
        <w:rPr>
          <w:i/>
        </w:rPr>
        <w:t xml:space="preserve">For at sikre, at </w:t>
      </w:r>
      <w:proofErr w:type="spellStart"/>
      <w:r w:rsidR="000A4787" w:rsidRPr="003E522F">
        <w:rPr>
          <w:i/>
        </w:rPr>
        <w:t>netvirksomhederne</w:t>
      </w:r>
      <w:proofErr w:type="spellEnd"/>
      <w:r w:rsidR="000A4787" w:rsidRPr="003E522F">
        <w:rPr>
          <w:i/>
        </w:rPr>
        <w:t xml:space="preserve"> udnytter eventuelle muligheder for at foretage ekstraordinære effektiviseringer,</w:t>
      </w:r>
    </w:p>
    <w:p w14:paraId="5D5A11F4" w14:textId="77777777" w:rsidR="000E22B2" w:rsidRPr="003E522F" w:rsidRDefault="000A4787" w:rsidP="000A4787">
      <w:pPr>
        <w:jc w:val="both"/>
      </w:pPr>
      <w:r w:rsidRPr="003E522F">
        <w:rPr>
          <w:i/>
        </w:rPr>
        <w:t xml:space="preserve">giver reguleringen </w:t>
      </w:r>
      <w:proofErr w:type="spellStart"/>
      <w:r w:rsidRPr="003E522F">
        <w:rPr>
          <w:i/>
        </w:rPr>
        <w:t>netvirksomhederne</w:t>
      </w:r>
      <w:proofErr w:type="spellEnd"/>
      <w:r w:rsidRPr="003E522F">
        <w:rPr>
          <w:i/>
        </w:rPr>
        <w:t xml:space="preserve"> mulighed for at beholde en sådan effektiviseringsgevinst i fem år, før denne deles med forbrugeren</w:t>
      </w:r>
      <w:r w:rsidRPr="003E522F">
        <w:t>”</w:t>
      </w:r>
      <w:r w:rsidR="000026B6" w:rsidRPr="003E522F">
        <w:t>.</w:t>
      </w:r>
      <w:r w:rsidR="007C6B66" w:rsidRPr="003E522F">
        <w:t xml:space="preserve"> </w:t>
      </w:r>
      <w:r w:rsidRPr="003E522F">
        <w:t>Profit-incitamentet er således alene rettet mod ekstraordinære effektiviseringer (</w:t>
      </w:r>
      <w:r w:rsidR="00A06883" w:rsidRPr="003E522F">
        <w:t>i analysen benævnt ’</w:t>
      </w:r>
      <w:r w:rsidRPr="003E522F">
        <w:t>sektorpotentiale</w:t>
      </w:r>
      <w:r w:rsidR="00A06883" w:rsidRPr="003E522F">
        <w:t>t’</w:t>
      </w:r>
      <w:r w:rsidRPr="003E522F">
        <w:t xml:space="preserve">), underforstået at effektiviseringer relateret til det individuelle og generelle effektiviseringspotentiale er ordinære effektiviseringer.  </w:t>
      </w:r>
    </w:p>
    <w:p w14:paraId="636FA68A" w14:textId="77777777" w:rsidR="00A87389" w:rsidRPr="003E522F" w:rsidRDefault="00A87389" w:rsidP="000A4787">
      <w:pPr>
        <w:jc w:val="both"/>
      </w:pPr>
    </w:p>
    <w:p w14:paraId="4D54E15C" w14:textId="77777777" w:rsidR="00A87389" w:rsidRPr="003E522F" w:rsidRDefault="00A87389" w:rsidP="00A87389">
      <w:pPr>
        <w:pStyle w:val="Overskrift2"/>
      </w:pPr>
      <w:r w:rsidRPr="003E522F">
        <w:t>Formålet med det generelle krav</w:t>
      </w:r>
    </w:p>
    <w:p w14:paraId="4C566F79" w14:textId="77777777" w:rsidR="00A87389" w:rsidRPr="003E522F" w:rsidRDefault="00A87389" w:rsidP="000A4787">
      <w:pPr>
        <w:jc w:val="both"/>
      </w:pPr>
      <w:r w:rsidRPr="003E522F">
        <w:t>Dansk Energi har i deres bemærkninger til analysen anført, at ”</w:t>
      </w:r>
      <w:r w:rsidRPr="003E522F">
        <w:rPr>
          <w:i/>
        </w:rPr>
        <w:t xml:space="preserve">Omkostningsreduktioner hos frontselskaberne, herunder de produktivitetsforbedringer og omkostningsreduktioner, som incitamenterne i indtægtsrammerne driver, som beskrevet af Forsyningstilsynet medfører øgede effektiviseringskrav hos de øvrige selskaber, når de sammenlignes med fronten i benchmarkingen. Dette gør, at der ikke i reguleringen er behov for generelle effektiviseringskrav, da </w:t>
      </w:r>
      <w:proofErr w:type="spellStart"/>
      <w:r w:rsidRPr="003E522F">
        <w:rPr>
          <w:i/>
        </w:rPr>
        <w:t>netvirksomhederne</w:t>
      </w:r>
      <w:proofErr w:type="spellEnd"/>
      <w:r w:rsidRPr="003E522F">
        <w:rPr>
          <w:i/>
        </w:rPr>
        <w:t xml:space="preserve"> </w:t>
      </w:r>
      <w:proofErr w:type="gramStart"/>
      <w:r w:rsidRPr="003E522F">
        <w:rPr>
          <w:i/>
        </w:rPr>
        <w:t>udenfor</w:t>
      </w:r>
      <w:proofErr w:type="gramEnd"/>
      <w:r w:rsidRPr="003E522F">
        <w:rPr>
          <w:i/>
        </w:rPr>
        <w:t xml:space="preserve"> fronten allerede måles op imod produktivitetsudviklingen i frontselskaberne igennem benchmarking</w:t>
      </w:r>
      <w:r w:rsidRPr="003E522F">
        <w:t>”.</w:t>
      </w:r>
    </w:p>
    <w:p w14:paraId="2AFF41C3" w14:textId="77777777" w:rsidR="00A87389" w:rsidRPr="003E522F" w:rsidRDefault="00A87389" w:rsidP="000A4787">
      <w:pPr>
        <w:jc w:val="both"/>
      </w:pPr>
    </w:p>
    <w:p w14:paraId="1D8A9049" w14:textId="3945C5D5" w:rsidR="00A87389" w:rsidRPr="003E522F" w:rsidRDefault="009E6BD3" w:rsidP="000A4787">
      <w:pPr>
        <w:jc w:val="both"/>
      </w:pPr>
      <w:r w:rsidRPr="003E522F">
        <w:t>Gennem benchmarking vurderes virksomheders økonomiske effektivitet på det punkt i tid, hvor benchmarkingen og de underliggende data er gældende. Det indebærer, at benchmarkingen afspejler, hvordan en given virksomhed historisk set har</w:t>
      </w:r>
      <w:r w:rsidR="00871CB5" w:rsidRPr="003E522F">
        <w:t xml:space="preserve"> draget nytte </w:t>
      </w:r>
      <w:r w:rsidR="00871CB5" w:rsidRPr="003E522F">
        <w:lastRenderedPageBreak/>
        <w:t>af den teknologiske udvikling og</w:t>
      </w:r>
      <w:r w:rsidRPr="003E522F">
        <w:t xml:space="preserve"> formået at effektivisere frem til tidspunktet for benchmarkingen.  </w:t>
      </w:r>
    </w:p>
    <w:p w14:paraId="67CE0E11" w14:textId="77777777" w:rsidR="009E6BD3" w:rsidRPr="003E522F" w:rsidRDefault="009E6BD3" w:rsidP="000A4787">
      <w:pPr>
        <w:jc w:val="both"/>
      </w:pPr>
    </w:p>
    <w:p w14:paraId="66FEA24D" w14:textId="77777777" w:rsidR="009E6BD3" w:rsidRPr="003E522F" w:rsidRDefault="00871CB5" w:rsidP="000A4787">
      <w:pPr>
        <w:jc w:val="both"/>
      </w:pPr>
      <w:r w:rsidRPr="003E522F">
        <w:t xml:space="preserve">På baggrund af benchmarking kan man fastsætte et individuelt effektiviseringskrav, som er udtryk for en given virksomheds efterslæb i effektivitet i forhold til de mest effektive virksomheder. </w:t>
      </w:r>
      <w:r w:rsidR="009C0501" w:rsidRPr="003E522F">
        <w:t xml:space="preserve">Det individuelle effektiviseringskrav er udtryk for, hvordan regulerede virksomheder (som ikke allerede har gjort det) kan udnytte den hidtidige teknologiske til at blive mere effektiv i den kommende periode.  </w:t>
      </w:r>
      <w:r w:rsidRPr="003E522F">
        <w:t xml:space="preserve"> </w:t>
      </w:r>
    </w:p>
    <w:p w14:paraId="51A5550A" w14:textId="77777777" w:rsidR="00871CB5" w:rsidRPr="003E522F" w:rsidRDefault="00871CB5" w:rsidP="000A4787">
      <w:pPr>
        <w:jc w:val="both"/>
      </w:pPr>
    </w:p>
    <w:p w14:paraId="4EBC3E25" w14:textId="77777777" w:rsidR="00F3018A" w:rsidRPr="003E522F" w:rsidRDefault="00871CB5" w:rsidP="000A4787">
      <w:pPr>
        <w:jc w:val="both"/>
      </w:pPr>
      <w:r w:rsidRPr="003E522F">
        <w:t>Fremadrettet</w:t>
      </w:r>
      <w:r w:rsidR="005F450D" w:rsidRPr="003E522F">
        <w:t>, altså i løbet af det kommende år, vil der finde en</w:t>
      </w:r>
      <w:r w:rsidR="009C0501" w:rsidRPr="003E522F">
        <w:t xml:space="preserve"> ny</w:t>
      </w:r>
      <w:r w:rsidR="005F450D" w:rsidRPr="003E522F">
        <w:t xml:space="preserve"> teknologisk udvikling sted, som</w:t>
      </w:r>
      <w:r w:rsidR="009C0501" w:rsidRPr="003E522F">
        <w:t xml:space="preserve"> alle</w:t>
      </w:r>
      <w:r w:rsidR="005F450D" w:rsidRPr="003E522F">
        <w:t xml:space="preserve"> virksomheder kan drage nytte af til af effektivisere og derved reducere deres omkostninger. </w:t>
      </w:r>
      <w:r w:rsidR="00F3018A" w:rsidRPr="003E522F">
        <w:t xml:space="preserve">Det indebærer, at de mest effektive virksomheder kan drage nytte den nye udvikling, mens mindre effektive virksomheder kan drage nytte af både nye udvikling, men også den hidtidige udvikling, som de endnu ikke har udnyttet fuldt ud.  </w:t>
      </w:r>
    </w:p>
    <w:p w14:paraId="26A8DF4B" w14:textId="77777777" w:rsidR="00F3018A" w:rsidRPr="003E522F" w:rsidRDefault="00F3018A" w:rsidP="000A4787">
      <w:pPr>
        <w:jc w:val="both"/>
      </w:pPr>
    </w:p>
    <w:p w14:paraId="378B0F85" w14:textId="3AA20B37" w:rsidR="00871CB5" w:rsidRPr="003E522F" w:rsidRDefault="00F3018A" w:rsidP="00F3018A">
      <w:pPr>
        <w:jc w:val="both"/>
      </w:pPr>
      <w:r w:rsidRPr="003E522F">
        <w:t xml:space="preserve">Det generelle effektiviseringskrav tager højde for de nye udvikling, altså den teknologiske udvikling, der finder sted i den kommende periode, som også forklaret i analysen. </w:t>
      </w:r>
      <w:r w:rsidR="005F450D" w:rsidRPr="003E522F">
        <w:t>Hvis ikke</w:t>
      </w:r>
      <w:r w:rsidRPr="003E522F">
        <w:t xml:space="preserve"> man pålagde et generelt effektiviseringskrav</w:t>
      </w:r>
      <w:r w:rsidR="005F450D" w:rsidRPr="003E522F">
        <w:t>, vil det give</w:t>
      </w:r>
      <w:r w:rsidR="00871CB5" w:rsidRPr="003E522F">
        <w:t xml:space="preserve"> </w:t>
      </w:r>
      <w:r w:rsidR="005F450D" w:rsidRPr="003E522F">
        <w:t xml:space="preserve">anledning til et økonomisk gevinst for de regulerede virksomheder, som ikke findes på et konkurrenceudsatmarked. Der er derfor behov for et generelt effektiviseringskrav. </w:t>
      </w:r>
    </w:p>
    <w:p w14:paraId="6CDF41E6" w14:textId="77777777" w:rsidR="000C49DF" w:rsidRPr="003E522F" w:rsidRDefault="000C49DF" w:rsidP="000A4787">
      <w:pPr>
        <w:jc w:val="both"/>
      </w:pPr>
    </w:p>
    <w:p w14:paraId="4BEFF390" w14:textId="755C93A7" w:rsidR="000C49DF" w:rsidRPr="003E522F" w:rsidRDefault="00E33D4E" w:rsidP="000A4787">
      <w:pPr>
        <w:jc w:val="both"/>
      </w:pPr>
      <w:r w:rsidRPr="003E522F">
        <w:t xml:space="preserve">FSTS </w:t>
      </w:r>
      <w:r w:rsidR="00F3018A" w:rsidRPr="003E522F">
        <w:t xml:space="preserve">har </w:t>
      </w:r>
      <w:r w:rsidR="000C49DF" w:rsidRPr="003E522F">
        <w:t>genbesøg</w:t>
      </w:r>
      <w:r w:rsidR="00F3018A" w:rsidRPr="003E522F">
        <w:t>t</w:t>
      </w:r>
      <w:r w:rsidR="000C49DF" w:rsidRPr="003E522F">
        <w:t xml:space="preserve"> analysen med henblik på, at gøre analysens centrale dele mere klare</w:t>
      </w:r>
      <w:r w:rsidR="00A06883" w:rsidRPr="003E522F">
        <w:t>.</w:t>
      </w:r>
    </w:p>
    <w:p w14:paraId="60EC6990" w14:textId="5D4314BA" w:rsidR="000C49DF" w:rsidRPr="003E522F" w:rsidRDefault="000C49DF" w:rsidP="000A4787">
      <w:pPr>
        <w:jc w:val="both"/>
      </w:pPr>
    </w:p>
    <w:p w14:paraId="689A9E9D" w14:textId="77777777" w:rsidR="000C49DF" w:rsidRPr="003E522F" w:rsidRDefault="000C49DF" w:rsidP="000C49DF">
      <w:pPr>
        <w:pStyle w:val="Overskrift2"/>
      </w:pPr>
      <w:r w:rsidRPr="003E522F">
        <w:t>Forståelsen af krav og potentiale</w:t>
      </w:r>
    </w:p>
    <w:p w14:paraId="0EC3DD0E" w14:textId="0D67CCEA" w:rsidR="000C49DF" w:rsidRPr="003E522F" w:rsidRDefault="000C49DF" w:rsidP="000C49DF">
      <w:r w:rsidRPr="003E522F">
        <w:t xml:space="preserve">Dansk Energi </w:t>
      </w:r>
      <w:r w:rsidR="003E522F">
        <w:t xml:space="preserve">har i sit høringssvar </w:t>
      </w:r>
      <w:r w:rsidRPr="003E522F">
        <w:t xml:space="preserve">i forhold til krav og potentiale, </w:t>
      </w:r>
      <w:r w:rsidR="003E522F">
        <w:t xml:space="preserve">bemærket </w:t>
      </w:r>
      <w:r w:rsidRPr="003E522F">
        <w:t>at ”</w:t>
      </w:r>
      <w:r w:rsidRPr="003E522F">
        <w:rPr>
          <w:i/>
        </w:rPr>
        <w:t>Forsyningstilsynet misforstår de to begreber</w:t>
      </w:r>
      <w:r w:rsidRPr="003E522F">
        <w:t xml:space="preserve">”. Misforståelse skulle ifølge Dansk Energi ske ved, at </w:t>
      </w:r>
      <w:r w:rsidR="00E33D4E" w:rsidRPr="003E522F">
        <w:t xml:space="preserve">FSTS </w:t>
      </w:r>
      <w:r w:rsidRPr="003E522F">
        <w:t xml:space="preserve">i analysen ikke nævner de praktiske hensyn i forhold til hastigheden, hvormed en virksomhed har mulighed for at effektivisere. </w:t>
      </w:r>
    </w:p>
    <w:p w14:paraId="0B042AC5" w14:textId="77777777" w:rsidR="000C49DF" w:rsidRPr="003E522F" w:rsidRDefault="000C49DF" w:rsidP="000C49DF"/>
    <w:p w14:paraId="39E98263" w14:textId="67265209" w:rsidR="000C49DF" w:rsidRPr="003E522F" w:rsidRDefault="00E33D4E" w:rsidP="000C49DF">
      <w:r w:rsidRPr="003E522F">
        <w:t xml:space="preserve">Analysen </w:t>
      </w:r>
      <w:r w:rsidR="00B60BC9" w:rsidRPr="003E522F">
        <w:t>er som beskrevet fundament</w:t>
      </w:r>
      <w:r w:rsidR="00733390" w:rsidRPr="003E522F">
        <w:t>et</w:t>
      </w:r>
      <w:r w:rsidR="00B60BC9" w:rsidRPr="003E522F">
        <w:t xml:space="preserve"> for fastsættelse af effektiviseringskrav. Det praktiske fastsættelse og udmøntning</w:t>
      </w:r>
      <w:r w:rsidR="00FE61DB" w:rsidRPr="003E522F">
        <w:t xml:space="preserve"> af det generelle effektiviseringskrav</w:t>
      </w:r>
      <w:r w:rsidR="00B60BC9" w:rsidRPr="003E522F">
        <w:t xml:space="preserve"> er nærmere beskrevet i </w:t>
      </w:r>
      <w:r w:rsidR="003E522F">
        <w:t xml:space="preserve">FSTS’ </w:t>
      </w:r>
      <w:r w:rsidR="00B60BC9" w:rsidRPr="003E522F">
        <w:t>kommende analyse</w:t>
      </w:r>
      <w:r w:rsidR="00AF1A93" w:rsidRPr="003E522F">
        <w:t>r</w:t>
      </w:r>
      <w:r w:rsidR="00B60BC9" w:rsidRPr="003E522F">
        <w:t xml:space="preserve">, </w:t>
      </w:r>
      <w:r w:rsidR="003E213C" w:rsidRPr="003E522F">
        <w:t>’</w:t>
      </w:r>
      <w:r w:rsidR="00B60BC9" w:rsidRPr="003E522F">
        <w:t>Evaluering af det generelle effektiviseringskrav</w:t>
      </w:r>
      <w:r w:rsidR="003E213C" w:rsidRPr="003E522F">
        <w:t>’</w:t>
      </w:r>
      <w:r w:rsidR="00AF1A93" w:rsidRPr="003E522F">
        <w:t xml:space="preserve"> og ’Udmøntning af effektiviseringskrav’</w:t>
      </w:r>
      <w:r w:rsidR="00FE61DB" w:rsidRPr="003E522F">
        <w:t xml:space="preserve">, mens der i forhold til det individuelle effektiviseringskrav henvises til </w:t>
      </w:r>
      <w:r w:rsidR="003E522F">
        <w:t xml:space="preserve">FSTS’ </w:t>
      </w:r>
      <w:r w:rsidR="00C5606D" w:rsidRPr="003E522F">
        <w:t>”Metode for benchmarking”</w:t>
      </w:r>
      <w:r w:rsidR="00B60BC9" w:rsidRPr="003E522F">
        <w:t>.</w:t>
      </w:r>
      <w:r w:rsidRPr="003E522F">
        <w:t xml:space="preserve"> Her</w:t>
      </w:r>
      <w:r w:rsidR="00FE61DB" w:rsidRPr="003E522F">
        <w:t xml:space="preserve"> er og</w:t>
      </w:r>
      <w:r w:rsidRPr="003E522F">
        <w:t xml:space="preserve"> vil den af Dansk Energi omtalte problematik blive behandlet.</w:t>
      </w:r>
    </w:p>
    <w:p w14:paraId="6926D0CB" w14:textId="77777777" w:rsidR="00785B3D" w:rsidRPr="003E522F" w:rsidRDefault="00785B3D" w:rsidP="000C49DF"/>
    <w:p w14:paraId="1124EEB0" w14:textId="77777777" w:rsidR="00785B3D" w:rsidRPr="003E522F" w:rsidRDefault="00785B3D" w:rsidP="008347B9">
      <w:pPr>
        <w:pStyle w:val="Overskrift2"/>
      </w:pPr>
      <w:r w:rsidRPr="003E522F">
        <w:t>Sammenhængen mellem det individuelle krav og det generelle krav</w:t>
      </w:r>
    </w:p>
    <w:p w14:paraId="50E5A1D7" w14:textId="4426172F" w:rsidR="008347B9" w:rsidRPr="003E522F" w:rsidRDefault="008347B9" w:rsidP="000C49DF">
      <w:r w:rsidRPr="003E522F">
        <w:t xml:space="preserve">Dansk Energi har i deres bemærkninger gentaget </w:t>
      </w:r>
      <w:r w:rsidR="00905E97" w:rsidRPr="003E522F">
        <w:t xml:space="preserve">opfattelsen </w:t>
      </w:r>
      <w:r w:rsidRPr="003E522F">
        <w:t>af det generelle effektiviseringskrav, og således anført: ”</w:t>
      </w:r>
      <w:r w:rsidRPr="003E522F">
        <w:rPr>
          <w:i/>
        </w:rPr>
        <w:t>Forsyningstilsynet argumenterer i analysen for, at de generelle krav fastsættes for at tage højde for fremtidens udvikling, og at der derfor ikke er tale om dobbelttælling. Denne argumentation holder ikke, fordi det generelle krav netop i praksis baseres på en historisk udvikling, som allerede afspejles i det individuelle krav</w:t>
      </w:r>
      <w:r w:rsidRPr="003E522F">
        <w:t>”.</w:t>
      </w:r>
    </w:p>
    <w:p w14:paraId="147E8F06" w14:textId="77777777" w:rsidR="008347B9" w:rsidRPr="003E522F" w:rsidRDefault="008347B9" w:rsidP="000C49DF"/>
    <w:p w14:paraId="56418B75" w14:textId="04543FD8" w:rsidR="008347B9" w:rsidRPr="003E522F" w:rsidRDefault="008347B9" w:rsidP="000C49DF">
      <w:r w:rsidRPr="003E522F">
        <w:lastRenderedPageBreak/>
        <w:t xml:space="preserve">Som </w:t>
      </w:r>
      <w:r w:rsidR="00E33D4E" w:rsidRPr="003E522F">
        <w:t xml:space="preserve">grundigt </w:t>
      </w:r>
      <w:r w:rsidRPr="003E522F">
        <w:t xml:space="preserve">forklaret i analysen anvendes den historiske udvikling ofte som et estimat for den fremtidige udvikling, og det er også tilfældet i forhold til udviklingen i produktivitet, når det det generelle effektiviseringskrav skal fastsættes. </w:t>
      </w:r>
      <w:r w:rsidR="00344D96" w:rsidRPr="003E522F">
        <w:t>Analysen viser i øvrigt, at man meningsfyldt kan have et individuelt og et generelt effektiv</w:t>
      </w:r>
      <w:r w:rsidR="003E522F">
        <w:t>i</w:t>
      </w:r>
      <w:r w:rsidR="00344D96" w:rsidRPr="003E522F">
        <w:t>seringskrav uden dobbelttælling.</w:t>
      </w:r>
    </w:p>
    <w:p w14:paraId="2B8FDCC6" w14:textId="77777777" w:rsidR="008347B9" w:rsidRPr="003E522F" w:rsidRDefault="008347B9" w:rsidP="000C49DF"/>
    <w:p w14:paraId="49156687" w14:textId="2F21E5CF" w:rsidR="008347B9" w:rsidRPr="003E522F" w:rsidRDefault="008347B9" w:rsidP="000C49DF">
      <w:r w:rsidRPr="003E522F">
        <w:t>Endvidere har Dansk Energi anført, at ”</w:t>
      </w:r>
      <w:r w:rsidRPr="003E522F">
        <w:rPr>
          <w:i/>
        </w:rPr>
        <w:t>Det er Dansk Energis opfattelse efter gennemlæsning af den relevante litteratur på området, at der ikke er klarhed om denne opfattelse</w:t>
      </w:r>
      <w:r w:rsidRPr="003E522F">
        <w:t xml:space="preserve">”. Det til trods har Dansk Energi ikke underbygget deres egen anskuelse med referencer til den økonomiske litteratur. </w:t>
      </w:r>
    </w:p>
    <w:p w14:paraId="550B37A3" w14:textId="77777777" w:rsidR="008347B9" w:rsidRPr="003E522F" w:rsidRDefault="008347B9" w:rsidP="000C49DF"/>
    <w:p w14:paraId="2A6245F4" w14:textId="77777777" w:rsidR="00945D28" w:rsidRPr="00796052" w:rsidRDefault="008347B9" w:rsidP="00945D28">
      <w:r w:rsidRPr="003E522F">
        <w:t>Forsyn</w:t>
      </w:r>
      <w:r w:rsidR="00945D28" w:rsidRPr="003E522F">
        <w:t xml:space="preserve">ingstilsynet har foreholdt David </w:t>
      </w:r>
      <w:proofErr w:type="spellStart"/>
      <w:r w:rsidR="00945D28" w:rsidRPr="003E522F">
        <w:t>Sappington</w:t>
      </w:r>
      <w:proofErr w:type="spellEnd"/>
      <w:r w:rsidR="00945D28" w:rsidRPr="003E522F">
        <w:t xml:space="preserve">, en af de </w:t>
      </w:r>
      <w:r w:rsidR="003E522F">
        <w:t xml:space="preserve">på verdensplan </w:t>
      </w:r>
      <w:r w:rsidR="00945D28" w:rsidRPr="003E522F">
        <w:t xml:space="preserve">ledende økonomer </w:t>
      </w:r>
      <w:proofErr w:type="gramStart"/>
      <w:r w:rsidR="00945D28" w:rsidRPr="003E522F">
        <w:t>inden</w:t>
      </w:r>
      <w:r w:rsidR="00464D6E" w:rsidRPr="003E522F">
        <w:t>for</w:t>
      </w:r>
      <w:proofErr w:type="gramEnd"/>
      <w:r w:rsidR="00945D28" w:rsidRPr="003E522F">
        <w:t xml:space="preserve"> reguleringsteori, den økonomiske forståelse af det generelle effektiviseringskrav. </w:t>
      </w:r>
      <w:r w:rsidR="00945D28" w:rsidRPr="00796052">
        <w:t xml:space="preserve">David </w:t>
      </w:r>
      <w:proofErr w:type="spellStart"/>
      <w:r w:rsidR="00945D28" w:rsidRPr="00796052">
        <w:t>Sappington</w:t>
      </w:r>
      <w:proofErr w:type="spellEnd"/>
      <w:r w:rsidR="00945D28" w:rsidRPr="00796052">
        <w:t xml:space="preserve"> har </w:t>
      </w:r>
      <w:r w:rsidR="003E522F">
        <w:t xml:space="preserve">i en e-mail til FSTS </w:t>
      </w:r>
      <w:r w:rsidR="00945D28" w:rsidRPr="00796052">
        <w:t xml:space="preserve">bemærket følgende: </w:t>
      </w:r>
    </w:p>
    <w:p w14:paraId="17225E09" w14:textId="77777777" w:rsidR="00945D28" w:rsidRPr="00796052" w:rsidRDefault="00945D28" w:rsidP="00945D28"/>
    <w:p w14:paraId="1C7E422F" w14:textId="77777777" w:rsidR="00945D28" w:rsidRPr="00796052" w:rsidRDefault="00945D28" w:rsidP="00796052">
      <w:pPr>
        <w:ind w:left="1304"/>
        <w:rPr>
          <w:i/>
          <w:lang w:val="en-US"/>
        </w:rPr>
      </w:pPr>
      <w:r w:rsidRPr="00796052">
        <w:rPr>
          <w:i/>
          <w:lang w:val="en-US"/>
        </w:rPr>
        <w:t>”Ideally, one would like to be able to predict perfectly the productivity gains the regulated enterprise would be able to secure if it operated efficiently. With such perfect foresight, one could capture all available surplus gains for consumers.</w:t>
      </w:r>
    </w:p>
    <w:p w14:paraId="32BDC06B" w14:textId="77777777" w:rsidR="00945D28" w:rsidRPr="00796052" w:rsidRDefault="00945D28" w:rsidP="00796052">
      <w:pPr>
        <w:ind w:left="1304"/>
        <w:rPr>
          <w:i/>
          <w:lang w:val="en-US"/>
        </w:rPr>
      </w:pPr>
      <w:r w:rsidRPr="00796052">
        <w:rPr>
          <w:i/>
          <w:lang w:val="en-US"/>
        </w:rPr>
        <w:t>Such perfect foresight is seldom available in practice. Consequently, regulators must rely upon the best (imperfect) predictors of the productivity gains an efficient enterprise is likely to secure. One possible such predictor is the productivity gains the industry has achieved historically. Absent solid evidence that potential future gains are likely to diverge substantially from historic gains, past productivity gains can be a reasonable predictor of future such gains.</w:t>
      </w:r>
    </w:p>
    <w:p w14:paraId="348B9D51" w14:textId="77777777" w:rsidR="008347B9" w:rsidRPr="009C70B7" w:rsidRDefault="00945D28" w:rsidP="00796052">
      <w:pPr>
        <w:ind w:left="1304"/>
        <w:rPr>
          <w:lang w:val="en-US"/>
        </w:rPr>
      </w:pPr>
      <w:r w:rsidRPr="00796052">
        <w:rPr>
          <w:i/>
          <w:lang w:val="en-US"/>
        </w:rPr>
        <w:t xml:space="preserve">Thus, I believe the short answer to your question is that the X factor should reflect a forward-looking estimate of potential productivity gains. However, the past can often provide useful insight regarding what the future might hold.”  </w:t>
      </w:r>
      <w:r w:rsidR="008347B9" w:rsidRPr="00796052">
        <w:rPr>
          <w:i/>
          <w:lang w:val="en-US"/>
        </w:rPr>
        <w:t xml:space="preserve">  </w:t>
      </w:r>
    </w:p>
    <w:p w14:paraId="6B1EFB19" w14:textId="77777777" w:rsidR="00945D28" w:rsidRPr="00796052" w:rsidRDefault="00945D28" w:rsidP="00945D28">
      <w:pPr>
        <w:rPr>
          <w:lang w:val="en-US"/>
        </w:rPr>
      </w:pPr>
    </w:p>
    <w:p w14:paraId="1E93E3A6" w14:textId="6A72CB5E" w:rsidR="00945D28" w:rsidRPr="003E522F" w:rsidRDefault="00945D28" w:rsidP="00945D28">
      <w:r w:rsidRPr="003E522F">
        <w:t xml:space="preserve">Dette underbygger klart </w:t>
      </w:r>
      <w:r w:rsidR="00E740F5">
        <w:t>FSTS’</w:t>
      </w:r>
      <w:r w:rsidR="00E740F5" w:rsidRPr="003E522F">
        <w:t xml:space="preserve"> </w:t>
      </w:r>
      <w:r w:rsidRPr="003E522F">
        <w:t xml:space="preserve">analyse og deraf følgende konklusioner. </w:t>
      </w:r>
    </w:p>
    <w:p w14:paraId="2A910AA2" w14:textId="77777777" w:rsidR="008347B9" w:rsidRPr="003E522F" w:rsidRDefault="008347B9" w:rsidP="000C49DF"/>
    <w:p w14:paraId="1951AC97" w14:textId="77777777" w:rsidR="002117FD" w:rsidRPr="003E522F" w:rsidRDefault="002117FD" w:rsidP="002117FD">
      <w:pPr>
        <w:pStyle w:val="Overskrift2"/>
      </w:pPr>
      <w:r w:rsidRPr="003E522F">
        <w:t>Evaluering</w:t>
      </w:r>
    </w:p>
    <w:p w14:paraId="6D56D81F" w14:textId="50F0B5BB" w:rsidR="002117FD" w:rsidRPr="00E740F5" w:rsidRDefault="002117FD" w:rsidP="002117FD">
      <w:r w:rsidRPr="003E522F">
        <w:t xml:space="preserve">Dansk Industri har i </w:t>
      </w:r>
      <w:r w:rsidR="00E740F5">
        <w:t>sine</w:t>
      </w:r>
      <w:r w:rsidR="00E740F5" w:rsidRPr="00E740F5">
        <w:t xml:space="preserve"> </w:t>
      </w:r>
      <w:r w:rsidRPr="00E740F5">
        <w:t>bemærkninger til analysen henstillet til, ”</w:t>
      </w:r>
      <w:r w:rsidRPr="00E740F5">
        <w:rPr>
          <w:i/>
        </w:rPr>
        <w:t>at Forsyningstilsynet på bagkant laver en evaluering af, om det generelle effektiviseringskrav, der pålægges forud for en reguleringsperiode, stemmer overens med den faktiske produktivitetsudvikling i den pågældende reguleringsperiode, og bruger disse evalueringer ved fastsættelsen af fremtidige generelle effektiviseringskrav</w:t>
      </w:r>
      <w:r w:rsidRPr="00E740F5">
        <w:t>”.</w:t>
      </w:r>
    </w:p>
    <w:p w14:paraId="37AE111A" w14:textId="77777777" w:rsidR="002117FD" w:rsidRPr="003E522F" w:rsidRDefault="002117FD" w:rsidP="002117FD"/>
    <w:p w14:paraId="2BD2E564" w14:textId="5882F4AD" w:rsidR="002117FD" w:rsidRPr="003E522F" w:rsidRDefault="002117FD" w:rsidP="002117FD">
      <w:r w:rsidRPr="003E522F">
        <w:t xml:space="preserve">Forsyningstilsynet er enig i, at en evaluering er hensigtsmæssig.   </w:t>
      </w:r>
    </w:p>
    <w:p w14:paraId="54B70A17" w14:textId="77777777" w:rsidR="002117FD" w:rsidRPr="003E522F" w:rsidRDefault="002117FD" w:rsidP="002117FD">
      <w:pPr>
        <w:pStyle w:val="Overskrift2"/>
      </w:pPr>
      <w:r w:rsidRPr="003E522F">
        <w:t>Samspil med andre samfundsmæssige mål</w:t>
      </w:r>
    </w:p>
    <w:p w14:paraId="0D0AE941" w14:textId="77777777" w:rsidR="002117FD" w:rsidRPr="003E522F" w:rsidRDefault="002117FD" w:rsidP="002117FD">
      <w:r w:rsidRPr="003E522F">
        <w:t>KL har i deres bemærkninger til analysen anført, at ”</w:t>
      </w:r>
      <w:r w:rsidRPr="003E522F">
        <w:rPr>
          <w:i/>
        </w:rPr>
        <w:t>Forsyningstilsynets analyse forholder sig kun til ét element, nemlig den økonomiske effektivitet. Samspillet med andre samfundsmæssige mål og de administrative byrder spiller ingen rolle i Forsyningstilsynets analyse</w:t>
      </w:r>
      <w:r w:rsidRPr="003E522F">
        <w:t>”.</w:t>
      </w:r>
    </w:p>
    <w:p w14:paraId="76A30E5E" w14:textId="77777777" w:rsidR="002117FD" w:rsidRPr="003E522F" w:rsidRDefault="002117FD" w:rsidP="002117FD"/>
    <w:p w14:paraId="686B2F59" w14:textId="32F180CB" w:rsidR="002117FD" w:rsidRPr="00E740F5" w:rsidRDefault="002117FD" w:rsidP="002117FD">
      <w:r w:rsidRPr="003E522F">
        <w:lastRenderedPageBreak/>
        <w:t xml:space="preserve">Det er korrekt, at analysen er rettet mod effektivitet, men Forsyningstilsynet arbejder også med analyser af </w:t>
      </w:r>
      <w:r w:rsidR="00E740F5">
        <w:t xml:space="preserve">f.eks. </w:t>
      </w:r>
      <w:r w:rsidRPr="00E740F5">
        <w:t xml:space="preserve">grøn omstilling. </w:t>
      </w:r>
    </w:p>
    <w:p w14:paraId="73044544" w14:textId="77777777" w:rsidR="002117FD" w:rsidRPr="003E522F" w:rsidRDefault="002117FD" w:rsidP="002117FD"/>
    <w:p w14:paraId="05E23D0A" w14:textId="77777777" w:rsidR="002117FD" w:rsidRPr="003E522F" w:rsidRDefault="002117FD" w:rsidP="002117FD">
      <w:pPr>
        <w:pStyle w:val="Overskrift2"/>
      </w:pPr>
      <w:r w:rsidRPr="003E522F">
        <w:t>Fjernvarmesektoren</w:t>
      </w:r>
    </w:p>
    <w:p w14:paraId="534C5B82" w14:textId="75E6AD75" w:rsidR="002117FD" w:rsidRPr="00E740F5" w:rsidRDefault="002117FD" w:rsidP="002117FD">
      <w:r w:rsidRPr="003E522F">
        <w:t xml:space="preserve">KL har i </w:t>
      </w:r>
      <w:r w:rsidR="00E740F5">
        <w:t>sine</w:t>
      </w:r>
      <w:r w:rsidR="00E740F5" w:rsidRPr="00E740F5">
        <w:t xml:space="preserve"> </w:t>
      </w:r>
      <w:r w:rsidRPr="00E740F5">
        <w:t>bemærkninger gjort gældende, at de ikke kan opfatte ”</w:t>
      </w:r>
      <w:r w:rsidRPr="00E740F5">
        <w:rPr>
          <w:i/>
        </w:rPr>
        <w:t xml:space="preserve">dette [analysen] som andet end forarbejde til, at blandt andet fjernvarmesektoren kan blive reguleret via </w:t>
      </w:r>
      <w:proofErr w:type="spellStart"/>
      <w:r w:rsidRPr="00E740F5">
        <w:rPr>
          <w:i/>
        </w:rPr>
        <w:t>benchmark</w:t>
      </w:r>
      <w:proofErr w:type="spellEnd"/>
      <w:r w:rsidRPr="00E740F5">
        <w:rPr>
          <w:i/>
        </w:rPr>
        <w:t xml:space="preserve"> og indtægtsrammeregulering</w:t>
      </w:r>
      <w:r w:rsidRPr="00E740F5">
        <w:t>.</w:t>
      </w:r>
    </w:p>
    <w:p w14:paraId="335F70E1" w14:textId="77777777" w:rsidR="002117FD" w:rsidRPr="003E522F" w:rsidRDefault="002117FD" w:rsidP="002117FD"/>
    <w:p w14:paraId="6F7A3BBB" w14:textId="77777777" w:rsidR="002117FD" w:rsidRPr="003E522F" w:rsidRDefault="002117FD" w:rsidP="002117FD">
      <w:r w:rsidRPr="003E522F">
        <w:t xml:space="preserve">Forsyningstilsynet kan afkræfte, at dette skulle være tilfældet. Analysen forholder sig ikke til, hvilke forsyningssektorer der skal reguleres, og i givet fald hvordan. Analysen konkluderer alene på, at hvis man som forsyningssektorer er underlagt en indtægtsrammeregulering baseret på historiske omkostninger, så vil det være hensigtsmæssigt at justere denne med både et generelt og et individuelt effektiviseringskrav. </w:t>
      </w:r>
    </w:p>
    <w:p w14:paraId="3F526686" w14:textId="77777777" w:rsidR="002117FD" w:rsidRPr="003E522F" w:rsidRDefault="002117FD" w:rsidP="002117FD"/>
    <w:p w14:paraId="57340A9B" w14:textId="77777777" w:rsidR="002117FD" w:rsidRPr="003E522F" w:rsidRDefault="002117FD" w:rsidP="002117FD">
      <w:pPr>
        <w:pStyle w:val="Overskrift2"/>
      </w:pPr>
      <w:r w:rsidRPr="003E522F">
        <w:t>Analysens udgangspunkter</w:t>
      </w:r>
    </w:p>
    <w:p w14:paraId="0287B3AE" w14:textId="77777777" w:rsidR="002117FD" w:rsidRPr="003E522F" w:rsidRDefault="002117FD" w:rsidP="002117FD">
      <w:pPr>
        <w:rPr>
          <w:i/>
        </w:rPr>
      </w:pPr>
      <w:r w:rsidRPr="003E522F">
        <w:t>Dansk Fjernvarme har om analyse</w:t>
      </w:r>
      <w:r w:rsidR="00905E97" w:rsidRPr="003E522F">
        <w:t>n</w:t>
      </w:r>
      <w:r w:rsidRPr="003E522F">
        <w:t xml:space="preserve"> bemærket, at ”</w:t>
      </w:r>
      <w:r w:rsidRPr="003E522F">
        <w:rPr>
          <w:i/>
        </w:rPr>
        <w:t>Forsyningstilsynets analyse er generelt baseret på følgende tre teoretiske udgangspunkter:</w:t>
      </w:r>
    </w:p>
    <w:p w14:paraId="2B04C5BF" w14:textId="77777777" w:rsidR="002117FD" w:rsidRPr="003E522F" w:rsidRDefault="002117FD" w:rsidP="002117FD">
      <w:pPr>
        <w:rPr>
          <w:i/>
        </w:rPr>
      </w:pPr>
      <w:r w:rsidRPr="003E522F">
        <w:rPr>
          <w:i/>
        </w:rPr>
        <w:t>(1) Fravær af konkurrence indebærer, at monopoler ikke har tilskyndelser til at blive</w:t>
      </w:r>
    </w:p>
    <w:p w14:paraId="7122F851" w14:textId="77777777" w:rsidR="002117FD" w:rsidRPr="003E522F" w:rsidRDefault="002117FD" w:rsidP="002117FD">
      <w:pPr>
        <w:rPr>
          <w:i/>
        </w:rPr>
      </w:pPr>
      <w:r w:rsidRPr="003E522F">
        <w:rPr>
          <w:i/>
        </w:rPr>
        <w:t>mere effektive.</w:t>
      </w:r>
    </w:p>
    <w:p w14:paraId="659D3AA7" w14:textId="77777777" w:rsidR="002117FD" w:rsidRPr="003E522F" w:rsidRDefault="002117FD" w:rsidP="002117FD">
      <w:pPr>
        <w:rPr>
          <w:i/>
        </w:rPr>
      </w:pPr>
      <w:r w:rsidRPr="003E522F">
        <w:rPr>
          <w:i/>
        </w:rPr>
        <w:t>(2) Der er derfor store effektiviseringspotentialer hos monopoler.</w:t>
      </w:r>
    </w:p>
    <w:p w14:paraId="5BE002FD" w14:textId="77777777" w:rsidR="002117FD" w:rsidRPr="003E522F" w:rsidRDefault="002117FD" w:rsidP="002117FD">
      <w:r w:rsidRPr="003E522F">
        <w:rPr>
          <w:i/>
        </w:rPr>
        <w:t>(3) Effektiviseringspotentialerne kan bedst realiseres gennem regulering med indtægtsrammer og effektiviseringskrav.</w:t>
      </w:r>
      <w:r w:rsidRPr="003E522F">
        <w:t>”</w:t>
      </w:r>
    </w:p>
    <w:p w14:paraId="3BDF9A73" w14:textId="77777777" w:rsidR="002117FD" w:rsidRPr="003E522F" w:rsidRDefault="002117FD" w:rsidP="002117FD"/>
    <w:p w14:paraId="0C34EEE5" w14:textId="2AB1663E" w:rsidR="008347B9" w:rsidRPr="00E740F5" w:rsidRDefault="002117FD" w:rsidP="000C49DF">
      <w:r w:rsidRPr="003E522F">
        <w:t xml:space="preserve">I forhold til punkt (1) præciseres det i analysen, at manglende konkurrence indebærer, et fravær af et økonomisk incitament, som også nævnt tidligere i dette notat. Analysen siger ikke noget om størrelsen af effektiviseringspotentialer, alene hvad de kommer af, og hvordan man i en indtægtsrammeregulering kan skabe økonomiske incitamenter til at de realiseres. Punkt (2) er således ikke korrekt. Analyser siger heller ikke noget om, at effektiviseringspotentialer bedst realiseres gennemregulering med indtægtsrammer og effektiviseringskrav. Analysen siger, at </w:t>
      </w:r>
      <w:r w:rsidR="00E740F5">
        <w:t xml:space="preserve">såfremt </w:t>
      </w:r>
      <w:r w:rsidRPr="00E740F5">
        <w:t xml:space="preserve">man anvender en indtægtsrammeregulering baseret på historiske omkostninger, så vil det være hensigtsmæssigt at pålægge både et individuelt og generelt effektiviseringskrav. Dermed </w:t>
      </w:r>
      <w:r w:rsidR="00905E97" w:rsidRPr="00E740F5">
        <w:t xml:space="preserve">forholder analysen sig heller ikke til det, Dansk Fjernvarme anfører i </w:t>
      </w:r>
      <w:r w:rsidRPr="00E740F5">
        <w:t>punkt (3).</w:t>
      </w:r>
    </w:p>
    <w:p w14:paraId="65BD74BF" w14:textId="77777777" w:rsidR="008347B9" w:rsidRPr="003E522F" w:rsidRDefault="008E0BE6" w:rsidP="005952AE">
      <w:pPr>
        <w:pStyle w:val="Overskrift2"/>
      </w:pPr>
      <w:r w:rsidRPr="003E522F">
        <w:t>Prisudvikling og sammenhæng</w:t>
      </w:r>
    </w:p>
    <w:p w14:paraId="3034AE03" w14:textId="560393CB" w:rsidR="008E0BE6" w:rsidRPr="003E522F" w:rsidRDefault="008E0BE6" w:rsidP="000C49DF">
      <w:r w:rsidRPr="003E522F">
        <w:t xml:space="preserve">Dansk Fjernvarme har i </w:t>
      </w:r>
      <w:r w:rsidR="00E740F5">
        <w:t>sine</w:t>
      </w:r>
      <w:r w:rsidRPr="00E740F5">
        <w:t xml:space="preserve">kommentarer indsat en figur, der viser faldende priser i fjernvarme sektoren fra 2014 til 2018. Figuren bliver </w:t>
      </w:r>
      <w:r w:rsidR="00D7633B" w:rsidRPr="00E740F5">
        <w:t xml:space="preserve">fremført </w:t>
      </w:r>
      <w:r w:rsidRPr="00E740F5">
        <w:t>som evidens for, at fjernvarmesektoren har effektiviseret</w:t>
      </w:r>
      <w:r w:rsidR="00D7633B" w:rsidRPr="00E740F5">
        <w:t>,</w:t>
      </w:r>
      <w:r w:rsidRPr="00E740F5">
        <w:t xml:space="preserve"> selv om </w:t>
      </w:r>
      <w:r w:rsidR="00D7633B" w:rsidRPr="00E740F5">
        <w:t xml:space="preserve">forsyningerne </w:t>
      </w:r>
      <w:r w:rsidRPr="003E522F">
        <w:t>har været underlagt en hvile-i-sig-selv regulering. Der er ikke nogen kilde på figuren</w:t>
      </w:r>
      <w:r w:rsidR="00D7633B" w:rsidRPr="003E522F">
        <w:t>,</w:t>
      </w:r>
      <w:r w:rsidRPr="003E522F">
        <w:t xml:space="preserve"> og det er ikke beskrevet, hvordan prisudviklingen er opgjort. Det er her væsentlig</w:t>
      </w:r>
      <w:r w:rsidR="00D7633B" w:rsidRPr="003E522F">
        <w:t>t</w:t>
      </w:r>
      <w:r w:rsidRPr="003E522F">
        <w:t xml:space="preserve"> at bemærke kausaliteten mellem priser og effektiviseringer – effektiviseringer vil alt andet lige lede til lavere priser, men lavere priser er ikke nødvendigvis et udtryk for effektiviseringer. </w:t>
      </w:r>
    </w:p>
    <w:p w14:paraId="70046EC5" w14:textId="77777777" w:rsidR="008F05E3" w:rsidRPr="003E522F" w:rsidRDefault="008F05E3" w:rsidP="000C49DF"/>
    <w:p w14:paraId="751A78EB" w14:textId="77777777" w:rsidR="008E0BE6" w:rsidRPr="003E522F" w:rsidRDefault="008E0BE6" w:rsidP="000C49DF"/>
    <w:sectPr w:rsidR="008E0BE6" w:rsidRPr="003E522F" w:rsidSect="008170B1">
      <w:headerReference w:type="even" r:id="rId8"/>
      <w:headerReference w:type="default" r:id="rId9"/>
      <w:headerReference w:type="first" r:id="rId10"/>
      <w:footerReference w:type="first" r:id="rId11"/>
      <w:pgSz w:w="11906" w:h="16838" w:code="9"/>
      <w:pgMar w:top="2552" w:right="3119" w:bottom="1474" w:left="1474" w:header="567" w:footer="5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0A256" w14:textId="77777777" w:rsidR="000F447A" w:rsidRDefault="000F447A" w:rsidP="009E4B94">
      <w:pPr>
        <w:spacing w:line="240" w:lineRule="auto"/>
      </w:pPr>
      <w:r>
        <w:separator/>
      </w:r>
    </w:p>
  </w:endnote>
  <w:endnote w:type="continuationSeparator" w:id="0">
    <w:p w14:paraId="7321E1C3" w14:textId="77777777" w:rsidR="000F447A" w:rsidRDefault="000F447A"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BF87A" w14:textId="77777777" w:rsidR="00C843E0" w:rsidRDefault="00C70EC4">
    <w:pPr>
      <w:pStyle w:val="Sidefod"/>
    </w:pPr>
    <w:r w:rsidRPr="00C70EC4">
      <w:rPr>
        <w:noProof/>
        <w:lang w:eastAsia="da-DK"/>
      </w:rPr>
      <mc:AlternateContent>
        <mc:Choice Requires="wps">
          <w:drawing>
            <wp:anchor distT="0" distB="0" distL="114300" distR="114300" simplePos="0" relativeHeight="251656704" behindDoc="0" locked="0" layoutInCell="1" allowOverlap="1" wp14:anchorId="0D648EE7" wp14:editId="65CADFC0">
              <wp:simplePos x="0" y="0"/>
              <wp:positionH relativeFrom="rightMargin">
                <wp:posOffset>299720</wp:posOffset>
              </wp:positionH>
              <wp:positionV relativeFrom="page">
                <wp:posOffset>7786370</wp:posOffset>
              </wp:positionV>
              <wp:extent cx="1677600" cy="2898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677600" cy="289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Pr>
                          <w:tblGrid>
                            <w:gridCol w:w="1985"/>
                          </w:tblGrid>
                          <w:tr w:rsidR="00C70EC4" w14:paraId="30DC6AE9" w14:textId="77777777" w:rsidTr="00D224CE">
                            <w:trPr>
                              <w:trHeight w:val="3298"/>
                            </w:trPr>
                            <w:tc>
                              <w:tcPr>
                                <w:tcW w:w="1985" w:type="dxa"/>
                                <w:vAlign w:val="bottom"/>
                              </w:tcPr>
                              <w:p w14:paraId="02324460" w14:textId="77777777" w:rsidR="00C70EC4" w:rsidRDefault="00FA0272" w:rsidP="009C71BB">
                                <w:pPr>
                                  <w:pStyle w:val="Template-Virksomhedsnavn"/>
                                </w:pPr>
                                <w:bookmarkStart w:id="18" w:name="SD_OFF_Name"/>
                                <w:r>
                                  <w:t>Forsyningstilsynet</w:t>
                                </w:r>
                                <w:bookmarkEnd w:id="18"/>
                              </w:p>
                              <w:p w14:paraId="5D75BBE3" w14:textId="77777777" w:rsidR="00FA0272" w:rsidRDefault="00FA0272" w:rsidP="009C71BB">
                                <w:pPr>
                                  <w:pStyle w:val="Template-Adresse"/>
                                </w:pPr>
                                <w:bookmarkStart w:id="19" w:name="SD_OFF_Address"/>
                                <w:r>
                                  <w:t>Torvegade 10</w:t>
                                </w:r>
                              </w:p>
                              <w:p w14:paraId="08B5E955" w14:textId="77777777" w:rsidR="00C70EC4" w:rsidRDefault="00FA0272" w:rsidP="009C71BB">
                                <w:pPr>
                                  <w:pStyle w:val="Template-Adresse"/>
                                </w:pPr>
                                <w:r>
                                  <w:t>3300 Frederiksværk</w:t>
                                </w:r>
                                <w:bookmarkEnd w:id="19"/>
                              </w:p>
                              <w:p w14:paraId="45C521A5" w14:textId="77777777" w:rsidR="00B5626F" w:rsidRPr="000F3F8C" w:rsidRDefault="00B5626F" w:rsidP="000F3F8C">
                                <w:pPr>
                                  <w:pStyle w:val="Template-Adressetilsortlinje"/>
                                </w:pPr>
                              </w:p>
                              <w:p w14:paraId="36A88086" w14:textId="60BB8A7D" w:rsidR="00C70EC4" w:rsidRPr="00FA0272" w:rsidRDefault="003E522F" w:rsidP="003764BB">
                                <w:pPr>
                                  <w:pStyle w:val="Template-Adresse"/>
                                </w:pPr>
                                <w:bookmarkStart w:id="20" w:name="SD_LAN_Phone"/>
                                <w:bookmarkStart w:id="21" w:name="HIF_SD_OFF_Phone"/>
                                <w:r>
                                  <w:t>Tlf.</w:t>
                                </w:r>
                                <w:bookmarkEnd w:id="20"/>
                                <w:r w:rsidR="00C70EC4" w:rsidRPr="00FA0272">
                                  <w:t xml:space="preserve"> </w:t>
                                </w:r>
                                <w:bookmarkStart w:id="22" w:name="SD_OFF_Phone"/>
                                <w:r w:rsidR="00FA0272" w:rsidRPr="00FA0272">
                                  <w:t>4171 5400</w:t>
                                </w:r>
                                <w:bookmarkEnd w:id="22"/>
                              </w:p>
                              <w:p w14:paraId="79575663" w14:textId="77777777" w:rsidR="00C70EC4" w:rsidRPr="00FA0272" w:rsidRDefault="00FA0272" w:rsidP="009C71BB">
                                <w:pPr>
                                  <w:pStyle w:val="Template-Adresse"/>
                                </w:pPr>
                                <w:bookmarkStart w:id="23" w:name="SD_OFF_Email"/>
                                <w:bookmarkStart w:id="24" w:name="HIF_SD_OFF_Email"/>
                                <w:bookmarkEnd w:id="21"/>
                                <w:r w:rsidRPr="00FA0272">
                                  <w:t>post@forsyningstilsynet.dk</w:t>
                                </w:r>
                                <w:bookmarkEnd w:id="23"/>
                              </w:p>
                              <w:p w14:paraId="269A1FA2" w14:textId="77777777" w:rsidR="00C70EC4" w:rsidRPr="00FA0272" w:rsidRDefault="00FA0272" w:rsidP="009C71BB">
                                <w:pPr>
                                  <w:pStyle w:val="Template-Adresse"/>
                                </w:pPr>
                                <w:bookmarkStart w:id="25" w:name="SD_OFF_Web"/>
                                <w:bookmarkStart w:id="26" w:name="HIF_SD_OFF_Web"/>
                                <w:bookmarkEnd w:id="24"/>
                                <w:r w:rsidRPr="00FA0272">
                                  <w:t>www.forsyningstilsynet.dk</w:t>
                                </w:r>
                                <w:bookmarkEnd w:id="25"/>
                              </w:p>
                              <w:bookmarkEnd w:id="26"/>
                              <w:p w14:paraId="01BC5383" w14:textId="77777777" w:rsidR="00C70EC4" w:rsidRDefault="00C70EC4"/>
                            </w:tc>
                          </w:tr>
                        </w:tbl>
                        <w:p w14:paraId="12FE2778" w14:textId="77777777" w:rsidR="00C70EC4" w:rsidRDefault="00C70EC4" w:rsidP="00C70EC4">
                          <w:pPr>
                            <w:pStyle w:val="Template"/>
                          </w:pPr>
                        </w:p>
                      </w:txbxContent>
                    </wps:txbx>
                    <wps:bodyPr rot="0" spcFirstLastPara="0" vertOverflow="overflow" horzOverflow="overflow" vert="horz" wrap="square" lIns="0" tIns="0" rIns="0" bIns="68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48EE7" id="_x0000_t202" coordsize="21600,21600" o:spt="202" path="m,l,21600r21600,l21600,xe">
              <v:stroke joinstyle="miter"/>
              <v:path gradientshapeok="t" o:connecttype="rect"/>
            </v:shapetype>
            <v:shape id="Text Box 1" o:spid="_x0000_s1029" type="#_x0000_t202" style="position:absolute;margin-left:23.6pt;margin-top:613.1pt;width:132.1pt;height:228.2pt;z-index:25165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6dTegIAAF8FAAAOAAAAZHJzL2Uyb0RvYy54bWysVE1P3DAQvVfqf7B8LwnQLtuILNqCqCoh&#10;QIWKs9ex2ai2xx17N9n+esZOsiDaC1UvzmTmzXg+3vj0rLeGbRWGFlzNDw9KzpST0LTuseY/7i8/&#10;zDkLUbhGGHCq5jsV+Nni/bvTzlfqCNZgGoWMgrhQdb7m6xh9VRRBrpUV4QC8cmTUgFZE+sXHokHR&#10;UXRriqOynBUdYOMRpAqBtBeDkS9yfK2VjDdaBxWZqTnlFvOJ+Vyls1iciuoRhV+3ckxD/EMWVrSO&#10;Lt2HuhBRsA22f4SyrUQIoOOBBFuA1q1UuQaq5rB8Vc3dWniVa6HmBL9vU/h/YeX19hZZ29DsOHPC&#10;0ojuVR/ZF+jZYepO50NFoDtPsNiTOiFHfSBlKrrXaNOXymFkpz7v9r1NwWRymp2czEoySbIdzT/P&#10;S/qhOMWzu8cQvyqwLAk1Rxpe7qnYXoU4QCdIus3BZWsM6UVlHOtqPjv+VGaHvYWCG5cAKlNhDJNK&#10;GlLPUtwZNQT5rjS1IleQFJmE6twg2wqij5BSuZiLz3EJnVCakniL44h/zuotzkMd083g4t7Ztg4w&#10;V/8q7ebnlLIe8NTzF3UnMfarPnPgeJrsCpodDRxhWJjg5WVLQ7kSId4KpA2hQdLWxxs6tAFqPowS&#10;Z2vA33/TJzwRl6ycdbRxNQ+/NgIVZ+abI0qn9ZwEnIRVFmbzj4kuzG3sOdAoiKuUUhZJi9FMokaw&#10;D/QiLNNVZBJO0oU1X03ieRyWn14UqZbLDKJN9CJeuTsvU+g0mcSz+/5BoB/JGInH1zAtpKhecXLA&#10;Jk8Hy00E3WbCpuYOrRybTlucKT++OOmZePmfUc/v4uIJAAD//wMAUEsDBBQABgAIAAAAIQCJ0VZK&#10;4QAAAAwBAAAPAAAAZHJzL2Rvd25yZXYueG1sTI9PS8NAEMXvgt9hGcGb3WQtsaTZFBUED4XSKPS6&#10;zY750+xsyG7b+O0dT3qbee/x5jfFZnaDuOAUOk8a0kUCAqn2tqNGw+fH28MKRIiGrBk8oYZvDLAp&#10;b28Kk1t/pT1eqtgILqGQGw1tjGMuZahbdCYs/IjE3pefnIm8To20k7lyuRukSpJMOtMRX2jNiK8t&#10;1qfq7DTEZNwO8n0773Z7U5363r70B6v1/d38vAYRcY5/YfjFZ3Qomenoz2SDGDQsnxQnWVcq44kT&#10;j2m6BHFkKVupDGRZyP9PlD8AAAD//wMAUEsBAi0AFAAGAAgAAAAhALaDOJL+AAAA4QEAABMAAAAA&#10;AAAAAAAAAAAAAAAAAFtDb250ZW50X1R5cGVzXS54bWxQSwECLQAUAAYACAAAACEAOP0h/9YAAACU&#10;AQAACwAAAAAAAAAAAAAAAAAvAQAAX3JlbHMvLnJlbHNQSwECLQAUAAYACAAAACEA+q+nU3oCAABf&#10;BQAADgAAAAAAAAAAAAAAAAAuAgAAZHJzL2Uyb0RvYy54bWxQSwECLQAUAAYACAAAACEAidFWSuEA&#10;AAAMAQAADwAAAAAAAAAAAAAAAADUBAAAZHJzL2Rvd25yZXYueG1sUEsFBgAAAAAEAAQA8wAAAOIF&#10;AAAAAA==&#10;" filled="f" stroked="f" strokeweight=".5pt">
              <v:textbox inset="0,0,0,19mm">
                <w:txbxContent>
                  <w:tbl>
                    <w:tblPr>
                      <w:tblW w:w="0" w:type="auto"/>
                      <w:tblLayout w:type="fixed"/>
                      <w:tblCellMar>
                        <w:left w:w="0" w:type="dxa"/>
                        <w:right w:w="0" w:type="dxa"/>
                      </w:tblCellMar>
                      <w:tblLook w:val="04A0" w:firstRow="1" w:lastRow="0" w:firstColumn="1" w:lastColumn="0" w:noHBand="0" w:noVBand="1"/>
                    </w:tblPr>
                    <w:tblGrid>
                      <w:gridCol w:w="1985"/>
                    </w:tblGrid>
                    <w:tr w:rsidR="00C70EC4" w14:paraId="30DC6AE9" w14:textId="77777777" w:rsidTr="00D224CE">
                      <w:trPr>
                        <w:trHeight w:val="3298"/>
                      </w:trPr>
                      <w:tc>
                        <w:tcPr>
                          <w:tcW w:w="1985" w:type="dxa"/>
                          <w:vAlign w:val="bottom"/>
                        </w:tcPr>
                        <w:p w14:paraId="02324460" w14:textId="77777777" w:rsidR="00C70EC4" w:rsidRDefault="00FA0272" w:rsidP="009C71BB">
                          <w:pPr>
                            <w:pStyle w:val="Template-Virksomhedsnavn"/>
                          </w:pPr>
                          <w:bookmarkStart w:id="27" w:name="SD_OFF_Name"/>
                          <w:r>
                            <w:t>Forsyningstilsynet</w:t>
                          </w:r>
                          <w:bookmarkEnd w:id="27"/>
                        </w:p>
                        <w:p w14:paraId="5D75BBE3" w14:textId="77777777" w:rsidR="00FA0272" w:rsidRDefault="00FA0272" w:rsidP="009C71BB">
                          <w:pPr>
                            <w:pStyle w:val="Template-Adresse"/>
                          </w:pPr>
                          <w:bookmarkStart w:id="28" w:name="SD_OFF_Address"/>
                          <w:r>
                            <w:t>Torvegade 10</w:t>
                          </w:r>
                        </w:p>
                        <w:p w14:paraId="08B5E955" w14:textId="77777777" w:rsidR="00C70EC4" w:rsidRDefault="00FA0272" w:rsidP="009C71BB">
                          <w:pPr>
                            <w:pStyle w:val="Template-Adresse"/>
                          </w:pPr>
                          <w:r>
                            <w:t>3300 Frederiksværk</w:t>
                          </w:r>
                          <w:bookmarkEnd w:id="28"/>
                        </w:p>
                        <w:p w14:paraId="45C521A5" w14:textId="77777777" w:rsidR="00B5626F" w:rsidRPr="000F3F8C" w:rsidRDefault="00B5626F" w:rsidP="000F3F8C">
                          <w:pPr>
                            <w:pStyle w:val="Template-Adressetilsortlinje"/>
                          </w:pPr>
                        </w:p>
                        <w:p w14:paraId="36A88086" w14:textId="60BB8A7D" w:rsidR="00C70EC4" w:rsidRPr="00FA0272" w:rsidRDefault="003E522F" w:rsidP="003764BB">
                          <w:pPr>
                            <w:pStyle w:val="Template-Adresse"/>
                          </w:pPr>
                          <w:bookmarkStart w:id="29" w:name="SD_LAN_Phone"/>
                          <w:bookmarkStart w:id="30" w:name="HIF_SD_OFF_Phone"/>
                          <w:r>
                            <w:t>Tlf.</w:t>
                          </w:r>
                          <w:bookmarkEnd w:id="29"/>
                          <w:r w:rsidR="00C70EC4" w:rsidRPr="00FA0272">
                            <w:t xml:space="preserve"> </w:t>
                          </w:r>
                          <w:bookmarkStart w:id="31" w:name="SD_OFF_Phone"/>
                          <w:r w:rsidR="00FA0272" w:rsidRPr="00FA0272">
                            <w:t>4171 5400</w:t>
                          </w:r>
                          <w:bookmarkEnd w:id="31"/>
                        </w:p>
                        <w:p w14:paraId="79575663" w14:textId="77777777" w:rsidR="00C70EC4" w:rsidRPr="00FA0272" w:rsidRDefault="00FA0272" w:rsidP="009C71BB">
                          <w:pPr>
                            <w:pStyle w:val="Template-Adresse"/>
                          </w:pPr>
                          <w:bookmarkStart w:id="32" w:name="SD_OFF_Email"/>
                          <w:bookmarkStart w:id="33" w:name="HIF_SD_OFF_Email"/>
                          <w:bookmarkEnd w:id="30"/>
                          <w:r w:rsidRPr="00FA0272">
                            <w:t>post@forsyningstilsynet.dk</w:t>
                          </w:r>
                          <w:bookmarkEnd w:id="32"/>
                        </w:p>
                        <w:p w14:paraId="269A1FA2" w14:textId="77777777" w:rsidR="00C70EC4" w:rsidRPr="00FA0272" w:rsidRDefault="00FA0272" w:rsidP="009C71BB">
                          <w:pPr>
                            <w:pStyle w:val="Template-Adresse"/>
                          </w:pPr>
                          <w:bookmarkStart w:id="34" w:name="SD_OFF_Web"/>
                          <w:bookmarkStart w:id="35" w:name="HIF_SD_OFF_Web"/>
                          <w:bookmarkEnd w:id="33"/>
                          <w:r w:rsidRPr="00FA0272">
                            <w:t>www.forsyningstilsynet.dk</w:t>
                          </w:r>
                          <w:bookmarkEnd w:id="34"/>
                        </w:p>
                        <w:bookmarkEnd w:id="35"/>
                        <w:p w14:paraId="01BC5383" w14:textId="77777777" w:rsidR="00C70EC4" w:rsidRDefault="00C70EC4"/>
                      </w:tc>
                    </w:tr>
                  </w:tbl>
                  <w:p w14:paraId="12FE2778" w14:textId="77777777" w:rsidR="00C70EC4" w:rsidRDefault="00C70EC4" w:rsidP="00C70EC4">
                    <w:pPr>
                      <w:pStyle w:val="Template"/>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25F9A" w14:textId="77777777" w:rsidR="000F447A" w:rsidRDefault="000F447A" w:rsidP="002803D7">
      <w:pPr>
        <w:pStyle w:val="FootnoteSeparator"/>
      </w:pPr>
    </w:p>
  </w:footnote>
  <w:footnote w:type="continuationSeparator" w:id="0">
    <w:p w14:paraId="7344CE63" w14:textId="77777777" w:rsidR="000F447A" w:rsidRDefault="000F447A" w:rsidP="002803D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09CC0" w14:textId="77777777" w:rsidR="008170B1" w:rsidRDefault="008170B1">
    <w:pPr>
      <w:pStyle w:val="Sidehoved"/>
    </w:pPr>
    <w:r>
      <w:rPr>
        <w:noProof/>
        <w:lang w:eastAsia="da-DK"/>
      </w:rPr>
      <mc:AlternateContent>
        <mc:Choice Requires="wps">
          <w:drawing>
            <wp:anchor distT="0" distB="0" distL="114300" distR="114300" simplePos="0" relativeHeight="251660800" behindDoc="0" locked="0" layoutInCell="1" allowOverlap="1" wp14:anchorId="60CA6531" wp14:editId="4F98FA77">
              <wp:simplePos x="0" y="0"/>
              <wp:positionH relativeFrom="page">
                <wp:posOffset>0</wp:posOffset>
              </wp:positionH>
              <wp:positionV relativeFrom="page">
                <wp:align>top</wp:align>
              </wp:positionV>
              <wp:extent cx="1295400" cy="542925"/>
              <wp:effectExtent l="0" t="0" r="0" b="6350"/>
              <wp:wrapNone/>
              <wp:docPr id="11" name="Pageno.02"/>
              <wp:cNvGraphicFramePr/>
              <a:graphic xmlns:a="http://schemas.openxmlformats.org/drawingml/2006/main">
                <a:graphicData uri="http://schemas.microsoft.com/office/word/2010/wordprocessingShape">
                  <wps:wsp>
                    <wps:cNvSpPr txBox="1"/>
                    <wps:spPr>
                      <a:xfrm>
                        <a:off x="0" y="0"/>
                        <a:ext cx="129540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6AC8E" w14:textId="34329567" w:rsidR="008170B1" w:rsidRPr="00094ABD" w:rsidRDefault="003E522F" w:rsidP="008170B1">
                          <w:pPr>
                            <w:spacing w:line="200" w:lineRule="atLeast"/>
                            <w:jc w:val="right"/>
                            <w:rPr>
                              <w:rStyle w:val="Sidetal"/>
                            </w:rPr>
                          </w:pPr>
                          <w:bookmarkStart w:id="3" w:name="SD_LAN_Page"/>
                          <w:r>
                            <w:rPr>
                              <w:rStyle w:val="Sidetal"/>
                            </w:rPr>
                            <w:t>Side</w:t>
                          </w:r>
                          <w:bookmarkEnd w:id="3"/>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3A50EA">
                            <w:rPr>
                              <w:rStyle w:val="Sidetal"/>
                              <w:noProof/>
                            </w:rPr>
                            <w:t>8</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3A50EA">
                            <w:rPr>
                              <w:rStyle w:val="Sidetal"/>
                              <w:noProof/>
                            </w:rPr>
                            <w:t>8</w:t>
                          </w:r>
                          <w:r w:rsidR="008170B1" w:rsidRPr="00094ABD">
                            <w:rPr>
                              <w:rStyle w:val="Sidetal"/>
                            </w:rPr>
                            <w:fldChar w:fldCharType="end"/>
                          </w:r>
                        </w:p>
                      </w:txbxContent>
                    </wps:txbx>
                    <wps:bodyPr rot="0" spcFirstLastPara="0" vertOverflow="overflow" horzOverflow="overflow" vert="horz" wrap="none" lIns="576000" tIns="432000" rIns="57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0CA6531" id="_x0000_t202" coordsize="21600,21600" o:spt="202" path="m,l,21600r21600,l21600,xe">
              <v:stroke joinstyle="miter"/>
              <v:path gradientshapeok="t" o:connecttype="rect"/>
            </v:shapetype>
            <v:shape id="Pageno.02" o:spid="_x0000_s1026" type="#_x0000_t202" style="position:absolute;margin-left:0;margin-top:0;width:102pt;height:42.75pt;z-index:251660800;visibility:visible;mso-wrap-style:non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yWfQIAAF8FAAAOAAAAZHJzL2Uyb0RvYy54bWysVN9P2zAQfp+0/8Hy+5pQKBsVKepATJMQ&#10;VIOJZ9ex22i2z7KPJt1fv7OTFMb2wrSX5Hz33fl+fOfzi84atlMhNuAqfjQpOVNOQt24TcW/P1x/&#10;+MRZROFqYcCpiu9V5BeL9+/OWz9XU9iCqVVgFMTFeesrvkX086KIcqusiBPwypFRQ7AC6Rg2RR1E&#10;S9GtKaZleVq0EGofQKoYSXvVG/kix9daSbzTOipkpuKUG+ZvyN91+haLczHfBOG3jRzSEP+QhRWN&#10;o0sPoa4ECvYUmj9C2UYGiKBxIsEWoHUjVa6BqjkqX1VzvxVe5VqoOdEf2hT/X1h5u1sF1tQ0uyPO&#10;nLA0o5XYKAeTcpq60/o4J9C9Jxh2n6Ej5KiPpExFdzrY9KdyGNmpz/tDb1WHTCan6dnspCSTJNvs&#10;ZHo2naUwxbO3DxG/KLAsCRUPNLvcUrG7idhDR0i6zMF1Y0yen3Gsrfjp8azMDgcLBTcuYVVmwhAm&#10;VdRnniXcG5Uwxn1TmjqRC0iKzEF1aQLbCWKPkFI5zLXnuIROKE1JvMVxwD9n9Rbnvo7xZnB4cLaN&#10;g5Crf5V2/WNMWfd46vmLupOI3bobJr2Gek+DDtAvSvTyuqFp3IiIKxFoM2iAtO14Rx9tgLoOg8TZ&#10;FsLPv+kTnghLVs5a2rSKO3oKODNfHRF59vG0TLTAfDo5pqWmU/jNts4nUrsnewk0C6IqpZbFBEYz&#10;ijqAfaQXYZmuJJNwki6uOI7iJfbLTy+KVMtlBtEmeoE37t7LFDqNJhHtoXsUwQ9sROLxLYwLKeav&#10;SNljM2v88gmJmpmxqbt9S4eu0xZnzg8vTnomXp4z6vldXPwCAAD//wMAUEsDBBQABgAIAAAAIQAm&#10;IccL2wAAAAQBAAAPAAAAZHJzL2Rvd25yZXYueG1sTI/NTsMwEITvSLyDtUhcKuo0olWVxqn4EYdW&#10;XFro3bGXJDReR7bbhrdn4QKXkUazmvm2XI+uF2cMsfOkYDbNQCAZbztqFLy/vdwtQcSkyereEyr4&#10;wgjr6vqq1IX1F9rheZ8awSUUC62gTWkopIymRafj1A9InH344HRiGxppg75wuetlnmUL6XRHvNDq&#10;AZ9aNMf9ySl43T4/TuqJPx5yv/jcbpLZhJlR6vZmfFiBSDimv2P4wWd0qJip9ieyUfQK+JH0q5zl&#10;2T3bWsFyPgdZlfI/fPUNAAD//wMAUEsBAi0AFAAGAAgAAAAhALaDOJL+AAAA4QEAABMAAAAAAAAA&#10;AAAAAAAAAAAAAFtDb250ZW50X1R5cGVzXS54bWxQSwECLQAUAAYACAAAACEAOP0h/9YAAACUAQAA&#10;CwAAAAAAAAAAAAAAAAAvAQAAX3JlbHMvLnJlbHNQSwECLQAUAAYACAAAACEATKJcln0CAABfBQAA&#10;DgAAAAAAAAAAAAAAAAAuAgAAZHJzL2Uyb0RvYy54bWxQSwECLQAUAAYACAAAACEAJiHHC9sAAAAE&#10;AQAADwAAAAAAAAAAAAAAAADXBAAAZHJzL2Rvd25yZXYueG1sUEsFBgAAAAAEAAQA8wAAAN8FAAAA&#10;AA==&#10;" filled="f" stroked="f" strokeweight=".5pt">
              <v:textbox style="mso-fit-shape-to-text:t" inset="16mm,12mm,16mm,0">
                <w:txbxContent>
                  <w:p w14:paraId="32F6AC8E" w14:textId="34329567" w:rsidR="008170B1" w:rsidRPr="00094ABD" w:rsidRDefault="003E522F" w:rsidP="008170B1">
                    <w:pPr>
                      <w:spacing w:line="200" w:lineRule="atLeast"/>
                      <w:jc w:val="right"/>
                      <w:rPr>
                        <w:rStyle w:val="Sidetal"/>
                      </w:rPr>
                    </w:pPr>
                    <w:bookmarkStart w:id="4" w:name="SD_LAN_Page"/>
                    <w:r>
                      <w:rPr>
                        <w:rStyle w:val="Sidetal"/>
                      </w:rPr>
                      <w:t>Side</w:t>
                    </w:r>
                    <w:bookmarkEnd w:id="4"/>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3A50EA">
                      <w:rPr>
                        <w:rStyle w:val="Sidetal"/>
                        <w:noProof/>
                      </w:rPr>
                      <w:t>8</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3A50EA">
                      <w:rPr>
                        <w:rStyle w:val="Sidetal"/>
                        <w:noProof/>
                      </w:rPr>
                      <w:t>8</w:t>
                    </w:r>
                    <w:r w:rsidR="008170B1" w:rsidRPr="00094ABD">
                      <w:rPr>
                        <w:rStyle w:val="Sidetal"/>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70870" w14:textId="77777777" w:rsidR="008170B1" w:rsidRDefault="008170B1">
    <w:pPr>
      <w:pStyle w:val="Sidehoved"/>
    </w:pPr>
    <w:r>
      <w:rPr>
        <w:noProof/>
        <w:lang w:eastAsia="da-DK"/>
      </w:rPr>
      <mc:AlternateContent>
        <mc:Choice Requires="wps">
          <w:drawing>
            <wp:anchor distT="0" distB="0" distL="114300" distR="114300" simplePos="0" relativeHeight="251662848" behindDoc="0" locked="0" layoutInCell="1" allowOverlap="1" wp14:anchorId="3ACD9620" wp14:editId="7C051CDE">
              <wp:simplePos x="0" y="0"/>
              <wp:positionH relativeFrom="rightMargin">
                <wp:align>right</wp:align>
              </wp:positionH>
              <wp:positionV relativeFrom="page">
                <wp:align>top</wp:align>
              </wp:positionV>
              <wp:extent cx="1295400" cy="542925"/>
              <wp:effectExtent l="0" t="0" r="0" b="6350"/>
              <wp:wrapNone/>
              <wp:docPr id="9" name="Pageno."/>
              <wp:cNvGraphicFramePr/>
              <a:graphic xmlns:a="http://schemas.openxmlformats.org/drawingml/2006/main">
                <a:graphicData uri="http://schemas.microsoft.com/office/word/2010/wordprocessingShape">
                  <wps:wsp>
                    <wps:cNvSpPr txBox="1"/>
                    <wps:spPr>
                      <a:xfrm>
                        <a:off x="0" y="0"/>
                        <a:ext cx="129540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C1B3E3" w14:textId="0F8C7648" w:rsidR="008170B1" w:rsidRPr="00094ABD" w:rsidRDefault="003E522F" w:rsidP="008170B1">
                          <w:pPr>
                            <w:spacing w:line="200" w:lineRule="atLeast"/>
                            <w:jc w:val="right"/>
                            <w:rPr>
                              <w:rStyle w:val="Sidetal"/>
                            </w:rPr>
                          </w:pPr>
                          <w:bookmarkStart w:id="5" w:name="SD_LAN_Page_N1"/>
                          <w:r>
                            <w:rPr>
                              <w:rStyle w:val="Sidetal"/>
                            </w:rPr>
                            <w:t>Side</w:t>
                          </w:r>
                          <w:bookmarkEnd w:id="5"/>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3A50EA">
                            <w:rPr>
                              <w:rStyle w:val="Sidetal"/>
                              <w:noProof/>
                            </w:rPr>
                            <w:t>7</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3A50EA">
                            <w:rPr>
                              <w:rStyle w:val="Sidetal"/>
                              <w:noProof/>
                            </w:rPr>
                            <w:t>8</w:t>
                          </w:r>
                          <w:r w:rsidR="008170B1" w:rsidRPr="00094ABD">
                            <w:rPr>
                              <w:rStyle w:val="Sidetal"/>
                            </w:rPr>
                            <w:fldChar w:fldCharType="end"/>
                          </w:r>
                        </w:p>
                      </w:txbxContent>
                    </wps:txbx>
                    <wps:bodyPr rot="0" spcFirstLastPara="0" vertOverflow="overflow" horzOverflow="overflow" vert="horz" wrap="none" lIns="576000" tIns="432000" rIns="57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CD9620" id="_x0000_t202" coordsize="21600,21600" o:spt="202" path="m,l,21600r21600,l21600,xe">
              <v:stroke joinstyle="miter"/>
              <v:path gradientshapeok="t" o:connecttype="rect"/>
            </v:shapetype>
            <v:shape id="Pageno." o:spid="_x0000_s1027" type="#_x0000_t202" style="position:absolute;margin-left:50.8pt;margin-top:0;width:102pt;height:42.75pt;z-index:251662848;visibility:visible;mso-wrap-style:non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5vkfwIAAGMFAAAOAAAAZHJzL2Uyb0RvYy54bWysVN9P2zAQfp+0/8Hy+5pQKBsVKepATJMQ&#10;VIOJZ9ex22i2z7KPJt1fv7OTFMb2wrSX5Oz77nw/vrvzi84atlMhNuAqfjQpOVNOQt24TcW/P1x/&#10;+MRZROFqYcCpiu9V5BeL9+/OWz9XU9iCqVVg5MTFeesrvkX086KIcqusiBPwypFSQ7AC6Rg2RR1E&#10;S96tKaZleVq0EGofQKoY6faqV/JF9q+1knindVTITMUpNszfkL/r9C0W52K+CcJvGzmEIf4hCisa&#10;R48eXF0JFOwpNH+4so0MEEHjRIItQOtGqpwDZXNUvsrmfiu8yrlQcaI/lCn+P7fydrcKrKkrfsaZ&#10;E5ZatBIb5WCSStP6OCfEvScMdp+hoxaP95EuU8adDjb9KRdGeiry/lBY1SGTyWh6NjspSSVJNzuZ&#10;nk1nyU3xbO1DxC8KLEtCxQM1LtdT7G4i9tARkh5zcN0Yk5tnHGsrfno8K7PBQUPOjUtYlWkwuEkZ&#10;9ZFnCfdGJYxx35SmMuQE0kUmoLo0ge0EUUdIqRzm3LNfQieUpiDeYjjgn6N6i3Gfx/gyODwY28ZB&#10;yNm/Crv+MYasezzV/EXeScRu3eX+Hxq7hnpP/Q7QD0v08rqhptyIiCsRaDqojzTxeEcfbYCKD4PE&#10;2RbCz7/dJzyRlrSctTRtFXe0DjgzXx2RefbxtEzswHw6OabBplP4TbfOJ7p2T/YSqCVHtFi8zGIC&#10;oxlFHcA+0lZYpidJJZykhyuOo3iJ/QKgrSLVcplBNI1e4I279zK5Th1KfHvoHkXwAymR6HwL41CK&#10;+Stu9thMHr98QmJoJm4qcl/Sofg0yZn6w9ZJq+LlOaOed+PiFwAAAP//AwBQSwMEFAAGAAgAAAAh&#10;ACYhxwvbAAAABAEAAA8AAABkcnMvZG93bnJldi54bWxMj81OwzAQhO9IvIO1SFwq6jSiVZXGqfgR&#10;h1ZcWujdsZckNF5HttuGt2fhApeRRrOa+bZcj64XZwyx86RgNs1AIBlvO2oUvL+93C1BxKTJ6t4T&#10;KvjCCOvq+qrUhfUX2uF5nxrBJRQLraBNaSikjKZFp+PUD0icffjgdGIbGmmDvnC562WeZQvpdEe8&#10;0OoBn1o0x/3JKXjdPj9O6ok/HnK/+NxuktmEmVHq9mZ8WIFIOKa/Y/jBZ3SomKn2J7JR9Ar4kfSr&#10;nOXZPdtawXI+B1mV8j989Q0AAP//AwBQSwECLQAUAAYACAAAACEAtoM4kv4AAADhAQAAEwAAAAAA&#10;AAAAAAAAAAAAAAAAW0NvbnRlbnRfVHlwZXNdLnhtbFBLAQItABQABgAIAAAAIQA4/SH/1gAAAJQB&#10;AAALAAAAAAAAAAAAAAAAAC8BAABfcmVscy8ucmVsc1BLAQItABQABgAIAAAAIQC4i5vkfwIAAGMF&#10;AAAOAAAAAAAAAAAAAAAAAC4CAABkcnMvZTJvRG9jLnhtbFBLAQItABQABgAIAAAAIQAmIccL2wAA&#10;AAQBAAAPAAAAAAAAAAAAAAAAANkEAABkcnMvZG93bnJldi54bWxQSwUGAAAAAAQABADzAAAA4QUA&#10;AAAA&#10;" filled="f" stroked="f" strokeweight=".5pt">
              <v:textbox style="mso-fit-shape-to-text:t" inset="16mm,12mm,16mm,0">
                <w:txbxContent>
                  <w:p w14:paraId="7BC1B3E3" w14:textId="0F8C7648" w:rsidR="008170B1" w:rsidRPr="00094ABD" w:rsidRDefault="003E522F" w:rsidP="008170B1">
                    <w:pPr>
                      <w:spacing w:line="200" w:lineRule="atLeast"/>
                      <w:jc w:val="right"/>
                      <w:rPr>
                        <w:rStyle w:val="Sidetal"/>
                      </w:rPr>
                    </w:pPr>
                    <w:bookmarkStart w:id="6" w:name="SD_LAN_Page_N1"/>
                    <w:r>
                      <w:rPr>
                        <w:rStyle w:val="Sidetal"/>
                      </w:rPr>
                      <w:t>Side</w:t>
                    </w:r>
                    <w:bookmarkEnd w:id="6"/>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3A50EA">
                      <w:rPr>
                        <w:rStyle w:val="Sidetal"/>
                        <w:noProof/>
                      </w:rPr>
                      <w:t>7</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3A50EA">
                      <w:rPr>
                        <w:rStyle w:val="Sidetal"/>
                        <w:noProof/>
                      </w:rPr>
                      <w:t>8</w:t>
                    </w:r>
                    <w:r w:rsidR="008170B1" w:rsidRPr="00094ABD">
                      <w:rPr>
                        <w:rStyle w:val="Sidetal"/>
                      </w:rPr>
                      <w:fldChar w:fldCharType="end"/>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39D97" w14:textId="77777777" w:rsidR="002A6771" w:rsidRDefault="002A6771" w:rsidP="002A6771">
    <w:pPr>
      <w:pStyle w:val="Sidehoved"/>
    </w:pPr>
  </w:p>
  <w:p w14:paraId="0CB16A72" w14:textId="77777777" w:rsidR="008F4D20" w:rsidRPr="002A6771" w:rsidRDefault="00FA0272" w:rsidP="002A6771">
    <w:pPr>
      <w:pStyle w:val="Sidehoved"/>
    </w:pPr>
    <w:bookmarkStart w:id="7" w:name="SD_Generelt"/>
    <w:bookmarkEnd w:id="7"/>
    <w:r>
      <w:rPr>
        <w:noProof/>
        <w:lang w:eastAsia="da-DK"/>
      </w:rPr>
      <w:drawing>
        <wp:anchor distT="0" distB="0" distL="114300" distR="114300" simplePos="0" relativeHeight="251652608" behindDoc="0" locked="0" layoutInCell="1" allowOverlap="1" wp14:anchorId="6B316948" wp14:editId="61A0DA14">
          <wp:simplePos x="0" y="0"/>
          <wp:positionH relativeFrom="page">
            <wp:align>right</wp:align>
          </wp:positionH>
          <wp:positionV relativeFrom="page">
            <wp:posOffset>503555</wp:posOffset>
          </wp:positionV>
          <wp:extent cx="2519984" cy="457200"/>
          <wp:effectExtent l="0" t="0" r="0" b="0"/>
          <wp:wrapNone/>
          <wp:docPr id="2" name="Logo_HIDE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r="-12773"/>
                  <a:stretch>
                    <a:fillRect/>
                  </a:stretch>
                </pic:blipFill>
                <pic:spPr>
                  <a:xfrm>
                    <a:off x="0" y="0"/>
                    <a:ext cx="2519984" cy="457200"/>
                  </a:xfrm>
                  <a:prstGeom prst="rect">
                    <a:avLst/>
                  </a:prstGeom>
                </pic:spPr>
              </pic:pic>
            </a:graphicData>
          </a:graphic>
          <wp14:sizeRelH relativeFrom="margin">
            <wp14:pctWidth>0</wp14:pctWidth>
          </wp14:sizeRelH>
          <wp14:sizeRelV relativeFrom="margin">
            <wp14:pctHeight>0</wp14:pctHeight>
          </wp14:sizeRelV>
        </wp:anchor>
      </w:drawing>
    </w:r>
    <w:r w:rsidR="00714CC5">
      <w:rPr>
        <w:noProof/>
        <w:lang w:eastAsia="da-DK"/>
      </w:rPr>
      <mc:AlternateContent>
        <mc:Choice Requires="wps">
          <w:drawing>
            <wp:anchor distT="0" distB="0" distL="114300" distR="114300" simplePos="0" relativeHeight="251658752" behindDoc="0" locked="1" layoutInCell="1" allowOverlap="1" wp14:anchorId="72DB12E5" wp14:editId="5970CF08">
              <wp:simplePos x="0" y="0"/>
              <wp:positionH relativeFrom="page">
                <wp:posOffset>5868670</wp:posOffset>
              </wp:positionH>
              <wp:positionV relativeFrom="page">
                <wp:posOffset>1620520</wp:posOffset>
              </wp:positionV>
              <wp:extent cx="288000" cy="0"/>
              <wp:effectExtent l="0" t="0" r="0" b="0"/>
              <wp:wrapNone/>
              <wp:docPr id="4" name="Straigh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288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77238E" id="Straight Connector 4"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62.1pt,127.6pt" to="484.8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5g5wEAADIEAAAOAAAAZHJzL2Uyb0RvYy54bWysU8GO0zAQvSPxD5bvNGm1QlXUdIW6Wi4r&#10;qCh8gOvYiYXjscamSf+esdOEXUBCIHKwYvu9NzNvxrv7sbfsojAYcDVfr0rOlJPQGNfW/Mvnxzdb&#10;zkIUrhEWnKr5VQV+v3/9ajf4Sm2gA9soZCTiQjX4mncx+qooguxUL8IKvHJ0qQF7EWmLbdGgGEi9&#10;t8WmLN8WA2DjEaQKgU4fpku+z/paKxk/ah1UZLbmlFvMK+b1nNZivxNVi8J3Rt7SEP+QRS+Mo6CL&#10;1IOIgn1D84tUbyRCAB1XEvoCtDZS5RqomnX5UzWnTniVayFzgl9sCv9PVn64HJGZpuZ3nDnRU4tO&#10;EYVpu8gO4BwZCMjukk+DDxXBD+6IqVI5upN/Avk1MAeHTrhWvQue8DQGCV68wKdN8BNz1NgnBaqe&#10;jbkV16UVaoxM0uFmuy1LapicrwpRzTyPIb5X0LP0U3NrXDJJVOLyFGKKLKoZko6tS2sAa5pHY23e&#10;YHs+WGQXkcYifznlFzCSSdRcx5R6LiJerZpkPylNzlGy6xw+z6xaZIWUysXJiqRE6ETTlMJCLP9M&#10;vOETVeV5/hvywsiRwcWF3BsH+LvocZxT1hN+dmCqO1lwhuZ6xLnFNJjZ8tsjSpP/fJ/pP576/jsA&#10;AAD//wMAUEsDBBQABgAIAAAAIQDINZC/3gAAAAsBAAAPAAAAZHJzL2Rvd25yZXYueG1sTI9NT8Mw&#10;DIbvSPyHyEhcpi0lsIqWphMCeuOywcTVa0xb0SRdk22FX4+RkODmj0evHxeryfbiSGPovNNwtUhA&#10;kKu96Vyj4fWlmt+CCBGdwd470vBJAVbl+VmBufEnt6bjJjaCQ1zIUUMb45BLGeqWLIaFH8jx7t2P&#10;FiO3YyPNiCcOt71USZJKi53jCy0O9NBS/bE5WA2h2tK++prVs+TtuvGk9o/PT6j15cV0fwci0hT/&#10;YPjRZ3Uo2WnnD84E0WvI1I1iVINaLrlgIkuzFMTudyLLQv7/ofwGAAD//wMAUEsBAi0AFAAGAAgA&#10;AAAhALaDOJL+AAAA4QEAABMAAAAAAAAAAAAAAAAAAAAAAFtDb250ZW50X1R5cGVzXS54bWxQSwEC&#10;LQAUAAYACAAAACEAOP0h/9YAAACUAQAACwAAAAAAAAAAAAAAAAAvAQAAX3JlbHMvLnJlbHNQSwEC&#10;LQAUAAYACAAAACEAomG+YOcBAAAyBAAADgAAAAAAAAAAAAAAAAAuAgAAZHJzL2Uyb0RvYy54bWxQ&#10;SwECLQAUAAYACAAAACEAyDWQv94AAAALAQAADwAAAAAAAAAAAAAAAABBBAAAZHJzL2Rvd25yZXYu&#10;eG1sUEsFBgAAAAAEAAQA8wAAAEwFAAAAAA==&#10;">
              <o:lock v:ext="edit" aspectratio="t" shapetype="f"/>
              <w10:wrap anchorx="page" anchory="page"/>
              <w10:anchorlock/>
            </v:line>
          </w:pict>
        </mc:Fallback>
      </mc:AlternateContent>
    </w:r>
    <w:r w:rsidR="00C70EC4" w:rsidRPr="00C70EC4">
      <w:rPr>
        <w:noProof/>
        <w:lang w:eastAsia="da-DK"/>
      </w:rPr>
      <mc:AlternateContent>
        <mc:Choice Requires="wps">
          <w:drawing>
            <wp:anchor distT="0" distB="0" distL="114300" distR="114300" simplePos="0" relativeHeight="251654656" behindDoc="0" locked="0" layoutInCell="1" allowOverlap="1" wp14:anchorId="57C338DA" wp14:editId="7768DFF4">
              <wp:simplePos x="0" y="0"/>
              <wp:positionH relativeFrom="rightMargin">
                <wp:align>right</wp:align>
              </wp:positionH>
              <wp:positionV relativeFrom="page">
                <wp:posOffset>1836420</wp:posOffset>
              </wp:positionV>
              <wp:extent cx="1677600" cy="2221200"/>
              <wp:effectExtent l="0" t="0" r="0" b="8255"/>
              <wp:wrapNone/>
              <wp:docPr id="6" name="Text Box 6"/>
              <wp:cNvGraphicFramePr/>
              <a:graphic xmlns:a="http://schemas.openxmlformats.org/drawingml/2006/main">
                <a:graphicData uri="http://schemas.microsoft.com/office/word/2010/wordprocessingShape">
                  <wps:wsp>
                    <wps:cNvSpPr txBox="1"/>
                    <wps:spPr>
                      <a:xfrm>
                        <a:off x="0" y="0"/>
                        <a:ext cx="1677600" cy="222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tblGrid>
                          <w:tr w:rsidR="00C70EC4" w14:paraId="12B9A7DF" w14:textId="77777777" w:rsidTr="00D224CE">
                            <w:trPr>
                              <w:trHeight w:val="3534"/>
                            </w:trPr>
                            <w:tc>
                              <w:tcPr>
                                <w:tcW w:w="1985" w:type="dxa"/>
                              </w:tcPr>
                              <w:p w14:paraId="2F09B121" w14:textId="76F24F72" w:rsidR="00C70EC4" w:rsidRDefault="003A50EA">
                                <w:pPr>
                                  <w:pStyle w:val="Template-DocInfo"/>
                                </w:pPr>
                                <w:bookmarkStart w:id="8" w:name="SD_FLD_DocumentDate"/>
                                <w:r>
                                  <w:t>26</w:t>
                                </w:r>
                                <w:r w:rsidR="003E522F">
                                  <w:t xml:space="preserve">. </w:t>
                                </w:r>
                                <w:r>
                                  <w:t>april</w:t>
                                </w:r>
                                <w:r w:rsidR="003E522F">
                                  <w:t xml:space="preserve"> 2021</w:t>
                                </w:r>
                                <w:bookmarkEnd w:id="8"/>
                              </w:p>
                              <w:p w14:paraId="21DD013A" w14:textId="77777777" w:rsidR="00C70EC4" w:rsidRPr="003E522F" w:rsidRDefault="00C70EC4">
                                <w:pPr>
                                  <w:pStyle w:val="Template-DocInfo"/>
                                  <w:rPr>
                                    <w:vanish/>
                                  </w:rPr>
                                </w:pPr>
                                <w:bookmarkStart w:id="9" w:name="SD_FLD_Sagsnummer"/>
                                <w:bookmarkStart w:id="10" w:name="HIF_SD_FLD_Sagsnummer"/>
                                <w:bookmarkEnd w:id="9"/>
                              </w:p>
                              <w:p w14:paraId="3684D76D" w14:textId="77777777" w:rsidR="00C70EC4" w:rsidRPr="003E522F" w:rsidRDefault="00C70EC4">
                                <w:pPr>
                                  <w:pStyle w:val="Template-DocInfo"/>
                                  <w:rPr>
                                    <w:vanish/>
                                  </w:rPr>
                                </w:pPr>
                                <w:bookmarkStart w:id="11" w:name="SD_FLD_Sagsbehandler"/>
                                <w:bookmarkStart w:id="12" w:name="HIF_SD_FLD_Sagsbehandler"/>
                                <w:bookmarkEnd w:id="10"/>
                                <w:bookmarkEnd w:id="11"/>
                              </w:p>
                              <w:bookmarkEnd w:id="12"/>
                              <w:p w14:paraId="214943C5" w14:textId="77777777" w:rsidR="00C70EC4" w:rsidRDefault="00C70EC4">
                                <w:pPr>
                                  <w:pStyle w:val="Template-DocInfo"/>
                                </w:pPr>
                              </w:p>
                            </w:tc>
                          </w:tr>
                        </w:tbl>
                        <w:p w14:paraId="7769DE8A" w14:textId="77777777" w:rsidR="00C70EC4" w:rsidRDefault="00C70EC4" w:rsidP="00C70EC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338DA" id="_x0000_t202" coordsize="21600,21600" o:spt="202" path="m,l,21600r21600,l21600,xe">
              <v:stroke joinstyle="miter"/>
              <v:path gradientshapeok="t" o:connecttype="rect"/>
            </v:shapetype>
            <v:shape id="Text Box 6" o:spid="_x0000_s1028" type="#_x0000_t202" style="position:absolute;margin-left:80.9pt;margin-top:144.6pt;width:132.1pt;height:174.9pt;z-index:251654656;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w4dQIAAFoFAAAOAAAAZHJzL2Uyb0RvYy54bWysVE1v2zAMvQ/YfxB0X5xkWDoEdYqsRYYB&#10;RVs0GXpWZKkxJokapcTOfv0o2U6KbpcOu8i0+Ejx8evyqrWGHRSGGlzJJ6MxZ8pJqGr3XPLvm9WH&#10;z5yFKFwlDDhV8qMK/Grx/t1l4+dqCjswlUJGTlyYN77kuxj9vCiC3Ckrwgi8cqTUgFZE+sXnokLR&#10;kHdriul4PCsawMojSBUC3d50Sr7I/rVWMt5rHVRkpuQUW8wn5nObzmJxKebPKPyuln0Y4h+isKJ2&#10;9OjJ1Y2Igu2x/sOVrSVCAB1HEmwBWtdSZQ7EZjJ+xWa9E15lLpSc4E9pCv/Prbw7PCCrq5LPOHPC&#10;Uok2qo3sC7RslrLT+DAn0NoTLLZ0TVUe7gNdJtKtRpu+RIeRnvJ8POU2OZPJaHZxMRuTSpJuOp1O&#10;qHrJT3E29xjiVwWWJaHkSMXLORWH2xA76ABJrzlY1cbkAhrHGmLw8dM4G5w05Ny4hFW5FXo3iVIX&#10;epbi0aiEMe5RaUpFZpAuchOqa4PsIKh9hJTKxUw++yV0QmkK4i2GPf4c1VuMOx7Dy+DiydjWDjCz&#10;fxV29WMIWXd4yvkL3kmM7bbNPTAdKruF6kgFR+gGJni5qqkotyLEB4E0IVRImvp4T4c2QMmHXuJs&#10;B/jrb/cJT41LWs4amriSh597gYoz881RS6fxHAQchO0guL29BqrChPaJl1kkA4xmEDWCfaJlsEyv&#10;kEo4SW+VPA7idezmnpaJVMtlBtEQehFv3drL5DoVJbXYpn0S6Ps+jNTCdzDMopi/ascOmywdLPcR&#10;dJ17NeW1y2Kfbxrg3O39skkb4uV/Rp1X4uI3AAAA//8DAFBLAwQUAAYACAAAACEAZ07D3t8AAAAI&#10;AQAADwAAAGRycy9kb3ducmV2LnhtbEyPzU7DMBCE70i8g7VI3KjdgKI2xKkQPzeg0BYJbk5skgh7&#10;HdlOGt6e5QS3Wc1q5ptyMzvLJhNi71HCciGAGWy87rGVcNg/XKyAxaRQK+vRSPg2ETbV6UmpCu2P&#10;+GqmXWoZhWAslIQupaHgPDadcSou/GCQvE8fnEp0hpbroI4U7izPhMi5Uz1SQ6cGc9uZ5ms3Ogn2&#10;PYbHWqSP6a59Si9bPr7dL5+lPD+bb66BJTOnv2f4xSd0qIip9iPqyKwEGpIkZKt1BozsLL8iUUvI&#10;L9cCeFXy/wOqHwAAAP//AwBQSwECLQAUAAYACAAAACEAtoM4kv4AAADhAQAAEwAAAAAAAAAAAAAA&#10;AAAAAAAAW0NvbnRlbnRfVHlwZXNdLnhtbFBLAQItABQABgAIAAAAIQA4/SH/1gAAAJQBAAALAAAA&#10;AAAAAAAAAAAAAC8BAABfcmVscy8ucmVsc1BLAQItABQABgAIAAAAIQAfeqw4dQIAAFoFAAAOAAAA&#10;AAAAAAAAAAAAAC4CAABkcnMvZTJvRG9jLnhtbFBLAQItABQABgAIAAAAIQBnTsPe3wAAAAgBAAAP&#10;AAAAAAAAAAAAAAAAAM8EAABkcnMvZG93bnJldi54bWxQSwUGAAAAAAQABADzAAAA2wUAAAAA&#10;" filled="f"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tblGrid>
                    <w:tr w:rsidR="00C70EC4" w14:paraId="12B9A7DF" w14:textId="77777777" w:rsidTr="00D224CE">
                      <w:trPr>
                        <w:trHeight w:val="3534"/>
                      </w:trPr>
                      <w:tc>
                        <w:tcPr>
                          <w:tcW w:w="1985" w:type="dxa"/>
                        </w:tcPr>
                        <w:p w14:paraId="2F09B121" w14:textId="76F24F72" w:rsidR="00C70EC4" w:rsidRDefault="003A50EA">
                          <w:pPr>
                            <w:pStyle w:val="Template-DocInfo"/>
                          </w:pPr>
                          <w:bookmarkStart w:id="13" w:name="SD_FLD_DocumentDate"/>
                          <w:r>
                            <w:t>26</w:t>
                          </w:r>
                          <w:r w:rsidR="003E522F">
                            <w:t xml:space="preserve">. </w:t>
                          </w:r>
                          <w:r>
                            <w:t>april</w:t>
                          </w:r>
                          <w:r w:rsidR="003E522F">
                            <w:t xml:space="preserve"> 2021</w:t>
                          </w:r>
                          <w:bookmarkEnd w:id="13"/>
                        </w:p>
                        <w:p w14:paraId="21DD013A" w14:textId="77777777" w:rsidR="00C70EC4" w:rsidRPr="003E522F" w:rsidRDefault="00C70EC4">
                          <w:pPr>
                            <w:pStyle w:val="Template-DocInfo"/>
                            <w:rPr>
                              <w:vanish/>
                            </w:rPr>
                          </w:pPr>
                          <w:bookmarkStart w:id="14" w:name="SD_FLD_Sagsnummer"/>
                          <w:bookmarkStart w:id="15" w:name="HIF_SD_FLD_Sagsnummer"/>
                          <w:bookmarkEnd w:id="14"/>
                        </w:p>
                        <w:p w14:paraId="3684D76D" w14:textId="77777777" w:rsidR="00C70EC4" w:rsidRPr="003E522F" w:rsidRDefault="00C70EC4">
                          <w:pPr>
                            <w:pStyle w:val="Template-DocInfo"/>
                            <w:rPr>
                              <w:vanish/>
                            </w:rPr>
                          </w:pPr>
                          <w:bookmarkStart w:id="16" w:name="SD_FLD_Sagsbehandler"/>
                          <w:bookmarkStart w:id="17" w:name="HIF_SD_FLD_Sagsbehandler"/>
                          <w:bookmarkEnd w:id="15"/>
                          <w:bookmarkEnd w:id="16"/>
                        </w:p>
                        <w:bookmarkEnd w:id="17"/>
                        <w:p w14:paraId="214943C5" w14:textId="77777777" w:rsidR="00C70EC4" w:rsidRDefault="00C70EC4">
                          <w:pPr>
                            <w:pStyle w:val="Template-DocInfo"/>
                          </w:pPr>
                        </w:p>
                      </w:tc>
                    </w:tr>
                  </w:tbl>
                  <w:p w14:paraId="7769DE8A" w14:textId="77777777" w:rsidR="00C70EC4" w:rsidRDefault="00C70EC4" w:rsidP="00C70EC4"/>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F8E0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349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C60C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4E6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2CC6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7282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E00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3A79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19075804"/>
    <w:multiLevelType w:val="multilevel"/>
    <w:tmpl w:val="A9BC405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686956E5"/>
    <w:multiLevelType w:val="multilevel"/>
    <w:tmpl w:val="924AB82C"/>
    <w:lvl w:ilvl="0">
      <w:start w:val="1"/>
      <w:numFmt w:val="bullet"/>
      <w:pStyle w:val="LovtekstOverskrif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abstractNum w:abstractNumId="11" w15:restartNumberingAfterBreak="0">
    <w:nsid w:val="7E20588C"/>
    <w:multiLevelType w:val="multilevel"/>
    <w:tmpl w:val="A86CA28E"/>
    <w:lvl w:ilvl="0">
      <w:start w:val="1"/>
      <w:numFmt w:val="decimal"/>
      <w:pStyle w:val="Opstilling-talellerbogst"/>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985" w:hanging="1985"/>
      </w:pPr>
      <w:rPr>
        <w:rFonts w:hint="default"/>
      </w:rPr>
    </w:lvl>
    <w:lvl w:ilvl="7">
      <w:start w:val="1"/>
      <w:numFmt w:val="decimal"/>
      <w:lvlText w:val="%1.%2.%3.%4.%5.%6.%7.%8."/>
      <w:lvlJc w:val="left"/>
      <w:pPr>
        <w:ind w:left="2268" w:hanging="2268"/>
      </w:pPr>
      <w:rPr>
        <w:rFonts w:hint="default"/>
      </w:rPr>
    </w:lvl>
    <w:lvl w:ilvl="8">
      <w:start w:val="1"/>
      <w:numFmt w:val="decimal"/>
      <w:lvlText w:val="%1.%2.%3.%4.%5.%6.%7.%8.%9."/>
      <w:lvlJc w:val="left"/>
      <w:pPr>
        <w:ind w:left="2552" w:hanging="2552"/>
      </w:pPr>
      <w:rPr>
        <w:rFonts w:hint="default"/>
      </w:rPr>
    </w:lvl>
  </w:abstractNum>
  <w:abstractNum w:abstractNumId="12" w15:restartNumberingAfterBreak="0">
    <w:nsid w:val="7FB354B8"/>
    <w:multiLevelType w:val="multilevel"/>
    <w:tmpl w:val="21FE5EA6"/>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num w:numId="1">
    <w:abstractNumId w:val="12"/>
  </w:num>
  <w:num w:numId="2">
    <w:abstractNumId w:val="7"/>
  </w:num>
  <w:num w:numId="3">
    <w:abstractNumId w:val="6"/>
  </w:num>
  <w:num w:numId="4">
    <w:abstractNumId w:val="5"/>
  </w:num>
  <w:num w:numId="5">
    <w:abstractNumId w:val="4"/>
  </w:num>
  <w:num w:numId="6">
    <w:abstractNumId w:val="11"/>
  </w:num>
  <w:num w:numId="7">
    <w:abstractNumId w:val="3"/>
  </w:num>
  <w:num w:numId="8">
    <w:abstractNumId w:val="2"/>
  </w:num>
  <w:num w:numId="9">
    <w:abstractNumId w:val="1"/>
  </w:num>
  <w:num w:numId="10">
    <w:abstractNumId w:val="0"/>
  </w:num>
  <w:num w:numId="11">
    <w:abstractNumId w:val="8"/>
  </w:num>
  <w:num w:numId="12">
    <w:abstractNumId w:val="1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da-DK" w:vendorID="64" w:dllVersion="131078" w:nlCheck="1" w:checkStyle="0"/>
  <w:activeWritingStyle w:appName="MSWord" w:lang="en-US" w:vendorID="64" w:dllVersion="131078" w:nlCheck="1" w:checkStyle="1"/>
  <w:proofState w:spelling="clean" w:grammar="clean"/>
  <w:attachedTemplate r:id="rId1"/>
  <w:defaultTabStop w:val="1304"/>
  <w:autoHyphenation/>
  <w:hyphenationZone w:val="425"/>
  <w:evenAndOddHeaders/>
  <w:characterSpacingControl w:val="doNotCompress"/>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272"/>
    <w:rsid w:val="00000CE0"/>
    <w:rsid w:val="000026B6"/>
    <w:rsid w:val="00004865"/>
    <w:rsid w:val="00010AF9"/>
    <w:rsid w:val="00012A27"/>
    <w:rsid w:val="0002377E"/>
    <w:rsid w:val="000336D0"/>
    <w:rsid w:val="00033945"/>
    <w:rsid w:val="000518D0"/>
    <w:rsid w:val="000540C5"/>
    <w:rsid w:val="000573E7"/>
    <w:rsid w:val="000615F6"/>
    <w:rsid w:val="000834C4"/>
    <w:rsid w:val="00092172"/>
    <w:rsid w:val="00094ABD"/>
    <w:rsid w:val="000A28C9"/>
    <w:rsid w:val="000A4787"/>
    <w:rsid w:val="000A4BDA"/>
    <w:rsid w:val="000B2AAF"/>
    <w:rsid w:val="000B646D"/>
    <w:rsid w:val="000C247F"/>
    <w:rsid w:val="000C49DF"/>
    <w:rsid w:val="000D1D05"/>
    <w:rsid w:val="000E0CFC"/>
    <w:rsid w:val="000E22B2"/>
    <w:rsid w:val="000F28B4"/>
    <w:rsid w:val="000F3F8C"/>
    <w:rsid w:val="000F447A"/>
    <w:rsid w:val="00110BD1"/>
    <w:rsid w:val="0013244F"/>
    <w:rsid w:val="00132B9E"/>
    <w:rsid w:val="00134788"/>
    <w:rsid w:val="00167B9B"/>
    <w:rsid w:val="00175A83"/>
    <w:rsid w:val="00182651"/>
    <w:rsid w:val="00184451"/>
    <w:rsid w:val="001A20A5"/>
    <w:rsid w:val="001A4A04"/>
    <w:rsid w:val="001B7BC0"/>
    <w:rsid w:val="001D1904"/>
    <w:rsid w:val="001F1E06"/>
    <w:rsid w:val="00207EFB"/>
    <w:rsid w:val="002102D3"/>
    <w:rsid w:val="002117FD"/>
    <w:rsid w:val="002138A7"/>
    <w:rsid w:val="00217082"/>
    <w:rsid w:val="00225EB5"/>
    <w:rsid w:val="00226034"/>
    <w:rsid w:val="00236E60"/>
    <w:rsid w:val="00244D70"/>
    <w:rsid w:val="0025185A"/>
    <w:rsid w:val="0025280F"/>
    <w:rsid w:val="002803D7"/>
    <w:rsid w:val="002854E4"/>
    <w:rsid w:val="00290430"/>
    <w:rsid w:val="00293A3D"/>
    <w:rsid w:val="002A6771"/>
    <w:rsid w:val="002A785E"/>
    <w:rsid w:val="002B17AE"/>
    <w:rsid w:val="002B1B32"/>
    <w:rsid w:val="002B4D07"/>
    <w:rsid w:val="002B54EF"/>
    <w:rsid w:val="002B6215"/>
    <w:rsid w:val="002C725E"/>
    <w:rsid w:val="002E74A4"/>
    <w:rsid w:val="003125F7"/>
    <w:rsid w:val="003220FE"/>
    <w:rsid w:val="00332F62"/>
    <w:rsid w:val="00336D3A"/>
    <w:rsid w:val="003424C1"/>
    <w:rsid w:val="00344D96"/>
    <w:rsid w:val="00346465"/>
    <w:rsid w:val="0036087E"/>
    <w:rsid w:val="00375DBD"/>
    <w:rsid w:val="003A50EA"/>
    <w:rsid w:val="003B0903"/>
    <w:rsid w:val="003B35B0"/>
    <w:rsid w:val="003B6791"/>
    <w:rsid w:val="003C4F9F"/>
    <w:rsid w:val="003C60F1"/>
    <w:rsid w:val="003C6E6A"/>
    <w:rsid w:val="003D1FE5"/>
    <w:rsid w:val="003D36EE"/>
    <w:rsid w:val="003D4C72"/>
    <w:rsid w:val="003E1A62"/>
    <w:rsid w:val="003E213C"/>
    <w:rsid w:val="003E34CB"/>
    <w:rsid w:val="003E522F"/>
    <w:rsid w:val="00400C6C"/>
    <w:rsid w:val="00412DE9"/>
    <w:rsid w:val="00413CF9"/>
    <w:rsid w:val="00417626"/>
    <w:rsid w:val="00420808"/>
    <w:rsid w:val="00424709"/>
    <w:rsid w:val="00424AD9"/>
    <w:rsid w:val="00433B4F"/>
    <w:rsid w:val="00435836"/>
    <w:rsid w:val="00442681"/>
    <w:rsid w:val="004428FF"/>
    <w:rsid w:val="00444BF4"/>
    <w:rsid w:val="00447608"/>
    <w:rsid w:val="00456E04"/>
    <w:rsid w:val="00464D6E"/>
    <w:rsid w:val="004834AB"/>
    <w:rsid w:val="004858B0"/>
    <w:rsid w:val="00486F0D"/>
    <w:rsid w:val="00490CA9"/>
    <w:rsid w:val="00493115"/>
    <w:rsid w:val="004A17FE"/>
    <w:rsid w:val="004B4E68"/>
    <w:rsid w:val="004B70F3"/>
    <w:rsid w:val="004C01B2"/>
    <w:rsid w:val="004C3AF9"/>
    <w:rsid w:val="004D19C3"/>
    <w:rsid w:val="004D51D0"/>
    <w:rsid w:val="004D78E3"/>
    <w:rsid w:val="004E2E88"/>
    <w:rsid w:val="004F2126"/>
    <w:rsid w:val="00503E01"/>
    <w:rsid w:val="00520823"/>
    <w:rsid w:val="00533317"/>
    <w:rsid w:val="00535616"/>
    <w:rsid w:val="00553C9D"/>
    <w:rsid w:val="005751E3"/>
    <w:rsid w:val="00577A2E"/>
    <w:rsid w:val="005863F4"/>
    <w:rsid w:val="00590E03"/>
    <w:rsid w:val="00591E81"/>
    <w:rsid w:val="005952AE"/>
    <w:rsid w:val="005A28D4"/>
    <w:rsid w:val="005C5F97"/>
    <w:rsid w:val="005D1375"/>
    <w:rsid w:val="005D369A"/>
    <w:rsid w:val="005D712B"/>
    <w:rsid w:val="005F1580"/>
    <w:rsid w:val="005F3ED8"/>
    <w:rsid w:val="005F450D"/>
    <w:rsid w:val="005F75E0"/>
    <w:rsid w:val="00600A1F"/>
    <w:rsid w:val="00614754"/>
    <w:rsid w:val="00633513"/>
    <w:rsid w:val="0065062C"/>
    <w:rsid w:val="0065190C"/>
    <w:rsid w:val="00655B49"/>
    <w:rsid w:val="00665889"/>
    <w:rsid w:val="00672996"/>
    <w:rsid w:val="006733D3"/>
    <w:rsid w:val="00680582"/>
    <w:rsid w:val="00681D83"/>
    <w:rsid w:val="006900C2"/>
    <w:rsid w:val="0069774A"/>
    <w:rsid w:val="006977BA"/>
    <w:rsid w:val="006A51C7"/>
    <w:rsid w:val="006B30A9"/>
    <w:rsid w:val="006C6153"/>
    <w:rsid w:val="006D7AA0"/>
    <w:rsid w:val="006E606E"/>
    <w:rsid w:val="006F5B24"/>
    <w:rsid w:val="006F68DF"/>
    <w:rsid w:val="00701C1B"/>
    <w:rsid w:val="00702285"/>
    <w:rsid w:val="0070267E"/>
    <w:rsid w:val="00705BAC"/>
    <w:rsid w:val="00706E32"/>
    <w:rsid w:val="00714CC5"/>
    <w:rsid w:val="0072425A"/>
    <w:rsid w:val="00724EBC"/>
    <w:rsid w:val="00733390"/>
    <w:rsid w:val="0073669A"/>
    <w:rsid w:val="007402C4"/>
    <w:rsid w:val="00740D19"/>
    <w:rsid w:val="00741277"/>
    <w:rsid w:val="00744CE5"/>
    <w:rsid w:val="007546AF"/>
    <w:rsid w:val="00756D09"/>
    <w:rsid w:val="00761B8F"/>
    <w:rsid w:val="00765934"/>
    <w:rsid w:val="00771A8A"/>
    <w:rsid w:val="0077368F"/>
    <w:rsid w:val="00774727"/>
    <w:rsid w:val="00785B3D"/>
    <w:rsid w:val="00786159"/>
    <w:rsid w:val="00794C32"/>
    <w:rsid w:val="00796052"/>
    <w:rsid w:val="007A2204"/>
    <w:rsid w:val="007A7052"/>
    <w:rsid w:val="007C3310"/>
    <w:rsid w:val="007C6B66"/>
    <w:rsid w:val="007D2F6F"/>
    <w:rsid w:val="007D6347"/>
    <w:rsid w:val="007E373C"/>
    <w:rsid w:val="00811DAD"/>
    <w:rsid w:val="008170B1"/>
    <w:rsid w:val="00825173"/>
    <w:rsid w:val="008347B9"/>
    <w:rsid w:val="00835AFF"/>
    <w:rsid w:val="008616F1"/>
    <w:rsid w:val="00865EC2"/>
    <w:rsid w:val="00871CB5"/>
    <w:rsid w:val="0088589B"/>
    <w:rsid w:val="00892D08"/>
    <w:rsid w:val="00893791"/>
    <w:rsid w:val="00897AB0"/>
    <w:rsid w:val="008A3667"/>
    <w:rsid w:val="008B4481"/>
    <w:rsid w:val="008D0AC4"/>
    <w:rsid w:val="008D3177"/>
    <w:rsid w:val="008E0BE6"/>
    <w:rsid w:val="008E5A6D"/>
    <w:rsid w:val="008F00BB"/>
    <w:rsid w:val="008F05E3"/>
    <w:rsid w:val="008F119C"/>
    <w:rsid w:val="008F32DF"/>
    <w:rsid w:val="008F4D20"/>
    <w:rsid w:val="00905E97"/>
    <w:rsid w:val="00916CA1"/>
    <w:rsid w:val="00945D28"/>
    <w:rsid w:val="00951B25"/>
    <w:rsid w:val="00952E9A"/>
    <w:rsid w:val="0096343D"/>
    <w:rsid w:val="00966323"/>
    <w:rsid w:val="009737E4"/>
    <w:rsid w:val="0098131D"/>
    <w:rsid w:val="00983B74"/>
    <w:rsid w:val="009842BA"/>
    <w:rsid w:val="00985C7F"/>
    <w:rsid w:val="00990263"/>
    <w:rsid w:val="009A4CCC"/>
    <w:rsid w:val="009B08B0"/>
    <w:rsid w:val="009B2710"/>
    <w:rsid w:val="009C0501"/>
    <w:rsid w:val="009C70B7"/>
    <w:rsid w:val="009C76BC"/>
    <w:rsid w:val="009E0895"/>
    <w:rsid w:val="009E1A95"/>
    <w:rsid w:val="009E4B94"/>
    <w:rsid w:val="009E6BD3"/>
    <w:rsid w:val="009F6654"/>
    <w:rsid w:val="00A06883"/>
    <w:rsid w:val="00A13594"/>
    <w:rsid w:val="00A355F1"/>
    <w:rsid w:val="00A35B78"/>
    <w:rsid w:val="00A70081"/>
    <w:rsid w:val="00A74DB9"/>
    <w:rsid w:val="00A82DAF"/>
    <w:rsid w:val="00A87389"/>
    <w:rsid w:val="00A97D4E"/>
    <w:rsid w:val="00AA406F"/>
    <w:rsid w:val="00AA70CA"/>
    <w:rsid w:val="00AB4582"/>
    <w:rsid w:val="00AB4B63"/>
    <w:rsid w:val="00AC3335"/>
    <w:rsid w:val="00AC6B81"/>
    <w:rsid w:val="00AE0F04"/>
    <w:rsid w:val="00AF1A93"/>
    <w:rsid w:val="00AF1D02"/>
    <w:rsid w:val="00AF25C9"/>
    <w:rsid w:val="00AF7A4D"/>
    <w:rsid w:val="00B00D92"/>
    <w:rsid w:val="00B04D2A"/>
    <w:rsid w:val="00B124FE"/>
    <w:rsid w:val="00B13351"/>
    <w:rsid w:val="00B24D6D"/>
    <w:rsid w:val="00B33166"/>
    <w:rsid w:val="00B40E3F"/>
    <w:rsid w:val="00B47318"/>
    <w:rsid w:val="00B5626F"/>
    <w:rsid w:val="00B568DD"/>
    <w:rsid w:val="00B60BC9"/>
    <w:rsid w:val="00B62055"/>
    <w:rsid w:val="00B65C0F"/>
    <w:rsid w:val="00B7056E"/>
    <w:rsid w:val="00B74882"/>
    <w:rsid w:val="00B76261"/>
    <w:rsid w:val="00B84E79"/>
    <w:rsid w:val="00B93E05"/>
    <w:rsid w:val="00B94407"/>
    <w:rsid w:val="00B94865"/>
    <w:rsid w:val="00BA1640"/>
    <w:rsid w:val="00BB20F9"/>
    <w:rsid w:val="00BB4255"/>
    <w:rsid w:val="00BD5BCF"/>
    <w:rsid w:val="00BE5053"/>
    <w:rsid w:val="00BE7A69"/>
    <w:rsid w:val="00BF1174"/>
    <w:rsid w:val="00BF486C"/>
    <w:rsid w:val="00BF70CF"/>
    <w:rsid w:val="00C04F22"/>
    <w:rsid w:val="00C24B44"/>
    <w:rsid w:val="00C33C82"/>
    <w:rsid w:val="00C357EF"/>
    <w:rsid w:val="00C43352"/>
    <w:rsid w:val="00C4506C"/>
    <w:rsid w:val="00C5210F"/>
    <w:rsid w:val="00C542B6"/>
    <w:rsid w:val="00C5606D"/>
    <w:rsid w:val="00C56E86"/>
    <w:rsid w:val="00C633AF"/>
    <w:rsid w:val="00C70EC4"/>
    <w:rsid w:val="00C843E0"/>
    <w:rsid w:val="00C84F9E"/>
    <w:rsid w:val="00C96784"/>
    <w:rsid w:val="00C96AD8"/>
    <w:rsid w:val="00CB287C"/>
    <w:rsid w:val="00CC0345"/>
    <w:rsid w:val="00CC0C99"/>
    <w:rsid w:val="00CC6322"/>
    <w:rsid w:val="00CD42DF"/>
    <w:rsid w:val="00CE00D0"/>
    <w:rsid w:val="00CE0C24"/>
    <w:rsid w:val="00CE2023"/>
    <w:rsid w:val="00CF0B68"/>
    <w:rsid w:val="00CF407D"/>
    <w:rsid w:val="00CF6598"/>
    <w:rsid w:val="00D033AF"/>
    <w:rsid w:val="00D036E6"/>
    <w:rsid w:val="00D04FF9"/>
    <w:rsid w:val="00D061AE"/>
    <w:rsid w:val="00D15393"/>
    <w:rsid w:val="00D27D0E"/>
    <w:rsid w:val="00D3752F"/>
    <w:rsid w:val="00D40CA4"/>
    <w:rsid w:val="00D4243F"/>
    <w:rsid w:val="00D42CEA"/>
    <w:rsid w:val="00D4372B"/>
    <w:rsid w:val="00D47FC4"/>
    <w:rsid w:val="00D552ED"/>
    <w:rsid w:val="00D633E1"/>
    <w:rsid w:val="00D63B94"/>
    <w:rsid w:val="00D67A49"/>
    <w:rsid w:val="00D71C58"/>
    <w:rsid w:val="00D7633B"/>
    <w:rsid w:val="00D8700C"/>
    <w:rsid w:val="00D96141"/>
    <w:rsid w:val="00DA68E0"/>
    <w:rsid w:val="00DB31AF"/>
    <w:rsid w:val="00DB6FEE"/>
    <w:rsid w:val="00DC419B"/>
    <w:rsid w:val="00DC61BD"/>
    <w:rsid w:val="00DC6828"/>
    <w:rsid w:val="00DD2102"/>
    <w:rsid w:val="00DD30B2"/>
    <w:rsid w:val="00DE2B28"/>
    <w:rsid w:val="00DE612F"/>
    <w:rsid w:val="00DE6F94"/>
    <w:rsid w:val="00E02382"/>
    <w:rsid w:val="00E1386D"/>
    <w:rsid w:val="00E30AAA"/>
    <w:rsid w:val="00E33D4E"/>
    <w:rsid w:val="00E3477E"/>
    <w:rsid w:val="00E40479"/>
    <w:rsid w:val="00E45D35"/>
    <w:rsid w:val="00E51EAC"/>
    <w:rsid w:val="00E65563"/>
    <w:rsid w:val="00E7063D"/>
    <w:rsid w:val="00E740F5"/>
    <w:rsid w:val="00E81969"/>
    <w:rsid w:val="00E86178"/>
    <w:rsid w:val="00EA5ED5"/>
    <w:rsid w:val="00ED2573"/>
    <w:rsid w:val="00EF3C5F"/>
    <w:rsid w:val="00EF716A"/>
    <w:rsid w:val="00F02294"/>
    <w:rsid w:val="00F049AA"/>
    <w:rsid w:val="00F07ED1"/>
    <w:rsid w:val="00F1217E"/>
    <w:rsid w:val="00F16A41"/>
    <w:rsid w:val="00F22311"/>
    <w:rsid w:val="00F3018A"/>
    <w:rsid w:val="00F4347C"/>
    <w:rsid w:val="00F4781F"/>
    <w:rsid w:val="00F529A3"/>
    <w:rsid w:val="00F5562F"/>
    <w:rsid w:val="00F601F5"/>
    <w:rsid w:val="00F710A5"/>
    <w:rsid w:val="00F73B77"/>
    <w:rsid w:val="00F779BE"/>
    <w:rsid w:val="00F849EC"/>
    <w:rsid w:val="00F959D7"/>
    <w:rsid w:val="00FA0272"/>
    <w:rsid w:val="00FA275E"/>
    <w:rsid w:val="00FA6C52"/>
    <w:rsid w:val="00FB2721"/>
    <w:rsid w:val="00FC7463"/>
    <w:rsid w:val="00FE2C9C"/>
    <w:rsid w:val="00FE61DB"/>
    <w:rsid w:val="00FE662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2FA16A"/>
  <w15:docId w15:val="{29AE6AC9-E2E7-431B-8345-F1DBB3D2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D19"/>
  </w:style>
  <w:style w:type="paragraph" w:styleId="Overskrift1">
    <w:name w:val="heading 1"/>
    <w:basedOn w:val="Normal"/>
    <w:next w:val="Normal"/>
    <w:link w:val="Overskrift1Tegn"/>
    <w:uiPriority w:val="1"/>
    <w:qFormat/>
    <w:rsid w:val="00724EBC"/>
    <w:pPr>
      <w:keepNext/>
      <w:keepLines/>
      <w:spacing w:before="260" w:after="260"/>
      <w:contextualSpacing/>
      <w:outlineLvl w:val="0"/>
    </w:pPr>
    <w:rPr>
      <w:rFonts w:eastAsiaTheme="majorEastAsia" w:cstheme="majorBidi"/>
      <w:b/>
      <w:bCs/>
      <w:caps/>
      <w:sz w:val="24"/>
      <w:szCs w:val="28"/>
    </w:rPr>
  </w:style>
  <w:style w:type="paragraph" w:styleId="Overskrift2">
    <w:name w:val="heading 2"/>
    <w:basedOn w:val="Normal"/>
    <w:next w:val="Normal"/>
    <w:link w:val="Overskrift2Tegn"/>
    <w:uiPriority w:val="1"/>
    <w:qFormat/>
    <w:rsid w:val="00724EBC"/>
    <w:pPr>
      <w:keepNext/>
      <w:keepLines/>
      <w:spacing w:before="260"/>
      <w:contextualSpacing/>
      <w:outlineLvl w:val="1"/>
    </w:pPr>
    <w:rPr>
      <w:rFonts w:eastAsiaTheme="majorEastAsia" w:cstheme="majorBidi"/>
      <w:b/>
      <w:bCs/>
      <w:caps/>
      <w:sz w:val="20"/>
      <w:szCs w:val="26"/>
    </w:rPr>
  </w:style>
  <w:style w:type="paragraph" w:styleId="Overskrift3">
    <w:name w:val="heading 3"/>
    <w:basedOn w:val="Normal"/>
    <w:next w:val="Normal"/>
    <w:link w:val="Overskrift3Tegn"/>
    <w:uiPriority w:val="1"/>
    <w:qFormat/>
    <w:rsid w:val="00724EBC"/>
    <w:pPr>
      <w:keepNext/>
      <w:keepLines/>
      <w:spacing w:before="260"/>
      <w:contextualSpacing/>
      <w:outlineLvl w:val="2"/>
    </w:pPr>
    <w:rPr>
      <w:rFonts w:eastAsiaTheme="majorEastAsia" w:cstheme="majorBidi"/>
      <w:bCs/>
      <w:caps/>
      <w:sz w:val="20"/>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110BD1"/>
    <w:pPr>
      <w:tabs>
        <w:tab w:val="center" w:pos="4819"/>
        <w:tab w:val="right" w:pos="9638"/>
      </w:tabs>
      <w:spacing w:line="200" w:lineRule="atLeast"/>
    </w:pPr>
    <w:rPr>
      <w:caps/>
      <w:color w:val="575757"/>
      <w:sz w:val="14"/>
    </w:rPr>
  </w:style>
  <w:style w:type="character" w:customStyle="1" w:styleId="SidehovedTegn">
    <w:name w:val="Sidehoved Tegn"/>
    <w:basedOn w:val="Standardskrifttypeiafsnit"/>
    <w:link w:val="Sidehoved"/>
    <w:uiPriority w:val="21"/>
    <w:semiHidden/>
    <w:rsid w:val="00110BD1"/>
    <w:rPr>
      <w:rFonts w:ascii="Arial" w:hAnsi="Arial"/>
      <w:caps/>
      <w:color w:val="575757"/>
      <w:sz w:val="14"/>
    </w:rPr>
  </w:style>
  <w:style w:type="paragraph" w:styleId="Sidefod">
    <w:name w:val="footer"/>
    <w:basedOn w:val="Normal"/>
    <w:link w:val="SidefodTegn"/>
    <w:uiPriority w:val="21"/>
    <w:semiHidden/>
    <w:rsid w:val="004428FF"/>
    <w:pPr>
      <w:tabs>
        <w:tab w:val="center" w:pos="4819"/>
        <w:tab w:val="right" w:pos="9638"/>
      </w:tabs>
      <w:spacing w:line="200" w:lineRule="atLeast"/>
    </w:pPr>
    <w:rPr>
      <w:sz w:val="16"/>
    </w:rPr>
  </w:style>
  <w:style w:type="character" w:customStyle="1" w:styleId="SidefodTegn">
    <w:name w:val="Sidefod Tegn"/>
    <w:basedOn w:val="Standardskrifttypeiafsnit"/>
    <w:link w:val="Sidefod"/>
    <w:uiPriority w:val="21"/>
    <w:semiHidden/>
    <w:rsid w:val="004428FF"/>
    <w:rPr>
      <w:rFonts w:ascii="Arial" w:hAnsi="Arial"/>
      <w:sz w:val="16"/>
    </w:rPr>
  </w:style>
  <w:style w:type="character" w:customStyle="1" w:styleId="Overskrift1Tegn">
    <w:name w:val="Overskrift 1 Tegn"/>
    <w:basedOn w:val="Standardskrifttypeiafsnit"/>
    <w:link w:val="Overskrift1"/>
    <w:uiPriority w:val="1"/>
    <w:rsid w:val="00724EBC"/>
    <w:rPr>
      <w:rFonts w:eastAsiaTheme="majorEastAsia" w:cstheme="majorBidi"/>
      <w:b/>
      <w:bCs/>
      <w:caps/>
      <w:sz w:val="24"/>
      <w:szCs w:val="28"/>
    </w:rPr>
  </w:style>
  <w:style w:type="character" w:customStyle="1" w:styleId="Overskrift2Tegn">
    <w:name w:val="Overskrift 2 Tegn"/>
    <w:basedOn w:val="Standardskrifttypeiafsnit"/>
    <w:link w:val="Overskrift2"/>
    <w:uiPriority w:val="1"/>
    <w:rsid w:val="00724EBC"/>
    <w:rPr>
      <w:rFonts w:eastAsiaTheme="majorEastAsia" w:cstheme="majorBidi"/>
      <w:b/>
      <w:bCs/>
      <w:caps/>
      <w:sz w:val="20"/>
      <w:szCs w:val="26"/>
    </w:rPr>
  </w:style>
  <w:style w:type="character" w:customStyle="1" w:styleId="Overskrift3Tegn">
    <w:name w:val="Overskrift 3 Tegn"/>
    <w:basedOn w:val="Standardskrifttypeiafsnit"/>
    <w:link w:val="Overskrift3"/>
    <w:uiPriority w:val="1"/>
    <w:rsid w:val="00724EBC"/>
    <w:rPr>
      <w:rFonts w:eastAsiaTheme="majorEastAsia" w:cstheme="majorBidi"/>
      <w:bCs/>
      <w:caps/>
      <w:sz w:val="20"/>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0834C4"/>
    <w:pPr>
      <w:pBdr>
        <w:top w:val="single" w:sz="24" w:space="11" w:color="0073B1" w:themeColor="accent1"/>
      </w:pBdr>
      <w:spacing w:before="360" w:after="160"/>
      <w:contextualSpacing/>
    </w:pPr>
    <w:rPr>
      <w:bCs/>
      <w:caps/>
      <w:sz w:val="18"/>
    </w:rPr>
  </w:style>
  <w:style w:type="paragraph" w:styleId="Indholdsfortegnelse1">
    <w:name w:val="toc 1"/>
    <w:basedOn w:val="Normal"/>
    <w:next w:val="Normal"/>
    <w:uiPriority w:val="9"/>
    <w:semiHidden/>
    <w:rsid w:val="002E74A4"/>
    <w:pPr>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0E0CFC"/>
    <w:pPr>
      <w:tabs>
        <w:tab w:val="left" w:pos="170"/>
      </w:tabs>
      <w:spacing w:after="120" w:line="200" w:lineRule="atLeast"/>
      <w:ind w:left="170" w:hanging="170"/>
    </w:pPr>
    <w:rPr>
      <w:sz w:val="16"/>
      <w:szCs w:val="20"/>
    </w:rPr>
  </w:style>
  <w:style w:type="character" w:customStyle="1" w:styleId="SlutnotetekstTegn">
    <w:name w:val="Slutnotetekst Tegn"/>
    <w:basedOn w:val="Standardskrifttypeiafsnit"/>
    <w:link w:val="Slutnotetekst"/>
    <w:uiPriority w:val="21"/>
    <w:semiHidden/>
    <w:rsid w:val="000E0CFC"/>
    <w:rPr>
      <w:rFonts w:ascii="Arial" w:hAnsi="Arial"/>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0E0CFC"/>
    <w:pPr>
      <w:spacing w:after="120" w:line="200" w:lineRule="atLeast"/>
      <w:ind w:left="170" w:hanging="170"/>
    </w:pPr>
    <w:rPr>
      <w:sz w:val="16"/>
      <w:szCs w:val="20"/>
    </w:rPr>
  </w:style>
  <w:style w:type="character" w:customStyle="1" w:styleId="FodnotetekstTegn">
    <w:name w:val="Fodnotetekst Tegn"/>
    <w:basedOn w:val="Standardskrifttypeiafsnit"/>
    <w:link w:val="Fodnotetekst"/>
    <w:uiPriority w:val="21"/>
    <w:semiHidden/>
    <w:rsid w:val="000E0CFC"/>
    <w:rPr>
      <w:sz w:val="16"/>
      <w:szCs w:val="20"/>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952E9A"/>
    <w:pPr>
      <w:numPr>
        <w:numId w:val="14"/>
      </w:numPr>
    </w:pPr>
  </w:style>
  <w:style w:type="character" w:styleId="Sidetal">
    <w:name w:val="page number"/>
    <w:basedOn w:val="Standardskrifttypeiafsnit"/>
    <w:uiPriority w:val="21"/>
    <w:semiHidden/>
    <w:rsid w:val="007D2F6F"/>
    <w:rPr>
      <w:rFonts w:ascii="Arial" w:hAnsi="Arial"/>
      <w:sz w:val="16"/>
    </w:rPr>
  </w:style>
  <w:style w:type="paragraph" w:customStyle="1" w:styleId="Template">
    <w:name w:val="Template"/>
    <w:uiPriority w:val="8"/>
    <w:semiHidden/>
    <w:rsid w:val="00916CA1"/>
    <w:pPr>
      <w:spacing w:line="200" w:lineRule="atLeast"/>
    </w:pPr>
    <w:rPr>
      <w:noProof/>
      <w:sz w:val="16"/>
    </w:rPr>
  </w:style>
  <w:style w:type="paragraph" w:customStyle="1" w:styleId="Template-Adresse">
    <w:name w:val="Template - Adresse"/>
    <w:basedOn w:val="Template"/>
    <w:uiPriority w:val="8"/>
    <w:semiHidden/>
    <w:rsid w:val="000834C4"/>
    <w:pPr>
      <w:tabs>
        <w:tab w:val="left" w:pos="567"/>
      </w:tabs>
      <w:spacing w:line="204" w:lineRule="atLeast"/>
    </w:pPr>
    <w:rPr>
      <w:color w:val="0073B1" w:themeColor="accent1"/>
    </w:rPr>
  </w:style>
  <w:style w:type="paragraph" w:customStyle="1" w:styleId="Template-Virksomhedsnavn">
    <w:name w:val="Template - Virksomheds navn"/>
    <w:basedOn w:val="Template-Adresse"/>
    <w:next w:val="Template-Adresse"/>
    <w:uiPriority w:val="8"/>
    <w:semiHidden/>
    <w:rsid w:val="00CB287C"/>
    <w:pPr>
      <w:spacing w:after="20"/>
      <w:contextualSpacing/>
    </w:pPr>
    <w:rPr>
      <w:b/>
      <w:caps/>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D033AF"/>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DE612F"/>
    <w:pPr>
      <w:spacing w:before="40" w:after="40" w:line="200" w:lineRule="atLeast"/>
    </w:pPr>
    <w:rPr>
      <w:sz w:val="16"/>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004865"/>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7C3310"/>
    <w:pPr>
      <w:spacing w:after="360" w:line="400" w:lineRule="atLeast"/>
      <w:contextualSpacing/>
    </w:pPr>
    <w:rPr>
      <w:b/>
      <w:caps/>
      <w:sz w:val="40"/>
    </w:rPr>
  </w:style>
  <w:style w:type="paragraph" w:customStyle="1" w:styleId="DocumentName">
    <w:name w:val="Document Name"/>
    <w:basedOn w:val="Normal"/>
    <w:uiPriority w:val="8"/>
    <w:semiHidden/>
    <w:rsid w:val="0069774A"/>
    <w:pPr>
      <w:spacing w:before="620" w:after="320"/>
      <w:contextualSpacing/>
    </w:pPr>
    <w:rPr>
      <w:b/>
      <w:caps/>
    </w:rPr>
  </w:style>
  <w:style w:type="paragraph" w:customStyle="1" w:styleId="Template-DocInfo">
    <w:name w:val="Template - Doc Info"/>
    <w:basedOn w:val="Template"/>
    <w:uiPriority w:val="8"/>
    <w:semiHidden/>
    <w:rsid w:val="00614754"/>
    <w:pPr>
      <w:spacing w:line="220" w:lineRule="atLeast"/>
    </w:pPr>
    <w:rPr>
      <w:sz w:val="15"/>
    </w:rPr>
  </w:style>
  <w:style w:type="paragraph" w:styleId="Markeringsbobletekst">
    <w:name w:val="Balloon Text"/>
    <w:basedOn w:val="Normal"/>
    <w:link w:val="MarkeringsbobletekstTegn"/>
    <w:uiPriority w:val="99"/>
    <w:semiHidden/>
    <w:rsid w:val="00486F0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033AF"/>
    <w:rPr>
      <w:rFonts w:ascii="Tahoma" w:hAnsi="Tahoma" w:cs="Tahoma"/>
      <w:sz w:val="16"/>
      <w:szCs w:val="16"/>
    </w:rPr>
  </w:style>
  <w:style w:type="paragraph" w:customStyle="1" w:styleId="Afsenderinfo">
    <w:name w:val="Afsender info"/>
    <w:basedOn w:val="Normal"/>
    <w:uiPriority w:val="7"/>
    <w:semiHidden/>
    <w:rsid w:val="00614754"/>
    <w:pPr>
      <w:keepNext/>
      <w:keepLines/>
      <w:spacing w:line="220" w:lineRule="atLeast"/>
    </w:pPr>
    <w:rPr>
      <w:sz w:val="15"/>
    </w:rPr>
  </w:style>
  <w:style w:type="table" w:customStyle="1" w:styleId="EnergitilsynetTabel">
    <w:name w:val="Energitilsynet Tabel"/>
    <w:basedOn w:val="Tabel-Normal"/>
    <w:uiPriority w:val="99"/>
    <w:rsid w:val="00012A27"/>
    <w:pPr>
      <w:spacing w:before="40" w:after="40" w:line="200" w:lineRule="atLeast"/>
    </w:pPr>
    <w:rPr>
      <w:sz w:val="16"/>
    </w:rPr>
    <w:tblPr>
      <w:tblBorders>
        <w:bottom w:val="single" w:sz="8" w:space="0" w:color="0067B1"/>
        <w:insideH w:val="single" w:sz="4" w:space="0" w:color="0067B1"/>
      </w:tblBorders>
      <w:tblCellMar>
        <w:left w:w="0" w:type="dxa"/>
        <w:right w:w="0" w:type="dxa"/>
      </w:tblCellMar>
    </w:tblPr>
    <w:tblStylePr w:type="firstRow">
      <w:tblPr/>
      <w:tcPr>
        <w:tcBorders>
          <w:bottom w:val="single" w:sz="8" w:space="0" w:color="0067B1"/>
        </w:tcBorders>
      </w:tcPr>
    </w:tblStylePr>
  </w:style>
  <w:style w:type="paragraph" w:customStyle="1" w:styleId="Tabel-OverskriftVenstrestillet">
    <w:name w:val="Tabel - Overskrift Venstrestillet"/>
    <w:basedOn w:val="Tabel"/>
    <w:uiPriority w:val="5"/>
    <w:rsid w:val="009E1A95"/>
    <w:rPr>
      <w:b/>
    </w:rPr>
  </w:style>
  <w:style w:type="paragraph" w:customStyle="1" w:styleId="Tabel-OverskriftHjrestillet">
    <w:name w:val="Tabel - Overskrift Højrestillet"/>
    <w:basedOn w:val="Tabel-OverskriftVenstrestillet"/>
    <w:uiPriority w:val="5"/>
    <w:rsid w:val="009E1A95"/>
    <w:pPr>
      <w:jc w:val="right"/>
    </w:pPr>
  </w:style>
  <w:style w:type="paragraph" w:customStyle="1" w:styleId="Kilde-Note">
    <w:name w:val="Kilde - Note"/>
    <w:basedOn w:val="Normal"/>
    <w:uiPriority w:val="4"/>
    <w:rsid w:val="00F1217E"/>
    <w:pPr>
      <w:spacing w:before="200" w:after="600" w:line="200" w:lineRule="atLeast"/>
      <w:contextualSpacing/>
    </w:pPr>
    <w:rPr>
      <w:sz w:val="16"/>
    </w:rPr>
  </w:style>
  <w:style w:type="paragraph" w:customStyle="1" w:styleId="LovtekstOverskrift">
    <w:name w:val="Lovtekst Overskrift"/>
    <w:basedOn w:val="Normal"/>
    <w:next w:val="Lovtekst"/>
    <w:uiPriority w:val="4"/>
    <w:rsid w:val="00F849EC"/>
    <w:pPr>
      <w:numPr>
        <w:numId w:val="13"/>
      </w:numPr>
    </w:pPr>
    <w:rPr>
      <w:b/>
      <w:caps/>
      <w:sz w:val="16"/>
    </w:rPr>
  </w:style>
  <w:style w:type="paragraph" w:customStyle="1" w:styleId="Lovtekst">
    <w:name w:val="Lovtekst"/>
    <w:basedOn w:val="Normal"/>
    <w:next w:val="Normal"/>
    <w:uiPriority w:val="4"/>
    <w:rsid w:val="00F849EC"/>
    <w:pPr>
      <w:spacing w:line="200" w:lineRule="atLeast"/>
      <w:ind w:left="397"/>
    </w:pPr>
    <w:rPr>
      <w:sz w:val="16"/>
    </w:rPr>
  </w:style>
  <w:style w:type="character" w:styleId="Fodnotehenvisning">
    <w:name w:val="footnote reference"/>
    <w:basedOn w:val="Standardskrifttypeiafsnit"/>
    <w:uiPriority w:val="21"/>
    <w:semiHidden/>
    <w:rsid w:val="002803D7"/>
    <w:rPr>
      <w:vertAlign w:val="superscript"/>
    </w:rPr>
  </w:style>
  <w:style w:type="paragraph" w:customStyle="1" w:styleId="FootnoteSeparator">
    <w:name w:val="Footnote Separator"/>
    <w:basedOn w:val="Afsenderinfo"/>
    <w:uiPriority w:val="10"/>
    <w:semiHidden/>
    <w:qFormat/>
    <w:rsid w:val="000834C4"/>
    <w:pPr>
      <w:keepNext w:val="0"/>
      <w:keepLines w:val="0"/>
      <w:pBdr>
        <w:top w:val="single" w:sz="4" w:space="1" w:color="0073B1" w:themeColor="accent1"/>
      </w:pBdr>
      <w:spacing w:before="260" w:line="140" w:lineRule="exact"/>
      <w:contextualSpacing/>
    </w:pPr>
    <w:rPr>
      <w:rFonts w:ascii="Times New Roman" w:hAnsi="Times New Roman"/>
    </w:rPr>
  </w:style>
  <w:style w:type="paragraph" w:customStyle="1" w:styleId="Notat">
    <w:name w:val="Notat"/>
    <w:basedOn w:val="Normal"/>
    <w:next w:val="Deltagere"/>
    <w:uiPriority w:val="6"/>
    <w:semiHidden/>
    <w:rsid w:val="00167B9B"/>
    <w:pPr>
      <w:spacing w:before="280" w:after="160" w:line="220" w:lineRule="atLeast"/>
      <w:contextualSpacing/>
    </w:pPr>
    <w:rPr>
      <w:caps/>
      <w:sz w:val="18"/>
    </w:rPr>
  </w:style>
  <w:style w:type="paragraph" w:customStyle="1" w:styleId="Deltagere">
    <w:name w:val="Deltagere"/>
    <w:basedOn w:val="Notat"/>
    <w:uiPriority w:val="5"/>
    <w:rsid w:val="00761B8F"/>
    <w:pPr>
      <w:spacing w:before="0" w:after="240"/>
    </w:pPr>
    <w:rPr>
      <w:caps w:val="0"/>
    </w:rPr>
  </w:style>
  <w:style w:type="paragraph" w:customStyle="1" w:styleId="Template-Adressetilsortlinje">
    <w:name w:val="Template - Adresse til sort linje"/>
    <w:basedOn w:val="Template-Adresse"/>
    <w:uiPriority w:val="8"/>
    <w:semiHidden/>
    <w:qFormat/>
    <w:rsid w:val="000F3F8C"/>
    <w:pPr>
      <w:tabs>
        <w:tab w:val="center" w:pos="4819"/>
        <w:tab w:val="right" w:pos="9638"/>
      </w:tabs>
      <w:spacing w:line="300" w:lineRule="exact"/>
    </w:pPr>
  </w:style>
  <w:style w:type="character" w:customStyle="1" w:styleId="Mention">
    <w:name w:val="Mention"/>
    <w:basedOn w:val="Standardskrifttypeiafsnit"/>
    <w:uiPriority w:val="99"/>
    <w:semiHidden/>
    <w:unhideWhenUsed/>
    <w:rsid w:val="000573E7"/>
    <w:rPr>
      <w:color w:val="0073B1" w:themeColor="accent1"/>
      <w:shd w:val="clear" w:color="auto" w:fill="E1DFDD"/>
    </w:rPr>
  </w:style>
  <w:style w:type="character" w:styleId="Kommentarhenvisning">
    <w:name w:val="annotation reference"/>
    <w:basedOn w:val="Standardskrifttypeiafsnit"/>
    <w:uiPriority w:val="99"/>
    <w:semiHidden/>
    <w:unhideWhenUsed/>
    <w:rsid w:val="00BA1640"/>
    <w:rPr>
      <w:sz w:val="16"/>
      <w:szCs w:val="16"/>
    </w:rPr>
  </w:style>
  <w:style w:type="paragraph" w:styleId="Kommentartekst">
    <w:name w:val="annotation text"/>
    <w:basedOn w:val="Normal"/>
    <w:link w:val="KommentartekstTegn"/>
    <w:uiPriority w:val="99"/>
    <w:semiHidden/>
    <w:unhideWhenUsed/>
    <w:rsid w:val="00BA1640"/>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A1640"/>
    <w:rPr>
      <w:sz w:val="20"/>
      <w:szCs w:val="20"/>
    </w:rPr>
  </w:style>
  <w:style w:type="paragraph" w:styleId="Kommentaremne">
    <w:name w:val="annotation subject"/>
    <w:basedOn w:val="Kommentartekst"/>
    <w:next w:val="Kommentartekst"/>
    <w:link w:val="KommentaremneTegn"/>
    <w:uiPriority w:val="99"/>
    <w:semiHidden/>
    <w:unhideWhenUsed/>
    <w:rsid w:val="00BA1640"/>
    <w:rPr>
      <w:b/>
      <w:bCs/>
    </w:rPr>
  </w:style>
  <w:style w:type="character" w:customStyle="1" w:styleId="KommentaremneTegn">
    <w:name w:val="Kommentaremne Tegn"/>
    <w:basedOn w:val="KommentartekstTegn"/>
    <w:link w:val="Kommentaremne"/>
    <w:uiPriority w:val="99"/>
    <w:semiHidden/>
    <w:rsid w:val="00BA1640"/>
    <w:rPr>
      <w:b/>
      <w:bCs/>
      <w:sz w:val="20"/>
      <w:szCs w:val="20"/>
    </w:rPr>
  </w:style>
  <w:style w:type="paragraph" w:styleId="Listeafsnit">
    <w:name w:val="List Paragraph"/>
    <w:basedOn w:val="Normal"/>
    <w:uiPriority w:val="99"/>
    <w:qFormat/>
    <w:rsid w:val="004C3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898207">
      <w:bodyDiv w:val="1"/>
      <w:marLeft w:val="0"/>
      <w:marRight w:val="0"/>
      <w:marTop w:val="0"/>
      <w:marBottom w:val="0"/>
      <w:divBdr>
        <w:top w:val="none" w:sz="0" w:space="0" w:color="auto"/>
        <w:left w:val="none" w:sz="0" w:space="0" w:color="auto"/>
        <w:bottom w:val="none" w:sz="0" w:space="0" w:color="auto"/>
        <w:right w:val="none" w:sz="0" w:space="0" w:color="auto"/>
      </w:divBdr>
    </w:div>
    <w:div w:id="18371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Notat.dotm" TargetMode="External"/></Relationships>
</file>

<file path=word/theme/theme1.xml><?xml version="1.0" encoding="utf-8"?>
<a:theme xmlns:a="http://schemas.openxmlformats.org/drawingml/2006/main" name="Office Theme">
  <a:themeElements>
    <a:clrScheme name="Forsyningstilsynet">
      <a:dk1>
        <a:sysClr val="windowText" lastClr="000000"/>
      </a:dk1>
      <a:lt1>
        <a:sysClr val="window" lastClr="FFFFFF"/>
      </a:lt1>
      <a:dk2>
        <a:srgbClr val="0073B1"/>
      </a:dk2>
      <a:lt2>
        <a:srgbClr val="7CCCBF"/>
      </a:lt2>
      <a:accent1>
        <a:srgbClr val="0073B1"/>
      </a:accent1>
      <a:accent2>
        <a:srgbClr val="7CCCBF"/>
      </a:accent2>
      <a:accent3>
        <a:srgbClr val="325661"/>
      </a:accent3>
      <a:accent4>
        <a:srgbClr val="93988F"/>
      </a:accent4>
      <a:accent5>
        <a:srgbClr val="003856"/>
      </a:accent5>
      <a:accent6>
        <a:srgbClr val="22955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5BF1-7AC2-468E-878F-B576ADF41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Notat.dotm</Template>
  <TotalTime>2</TotalTime>
  <Pages>8</Pages>
  <Words>2757</Words>
  <Characters>17678</Characters>
  <Application>Microsoft Office Word</Application>
  <DocSecurity>0</DocSecurity>
  <Lines>360</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Notat</vt:lpstr>
      <vt:lpstr>Notat</vt:lpstr>
    </vt:vector>
  </TitlesOfParts>
  <Company/>
  <LinksUpToDate>false</LinksUpToDate>
  <CharactersWithSpaces>20309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dc:title>
  <dc:creator>Martin Groth Hjelmsø (FSTS)</dc:creator>
  <cp:lastModifiedBy>Martin Groth Hjelmsø (FSTS)</cp:lastModifiedBy>
  <cp:revision>3</cp:revision>
  <dcterms:created xsi:type="dcterms:W3CDTF">2021-04-26T16:44:00Z</dcterms:created>
  <dcterms:modified xsi:type="dcterms:W3CDTF">2021-04-26T16:45:00Z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ContentRemapped">
    <vt:lpwstr>true</vt:lpwstr>
  </property>
  <property fmtid="{D5CDD505-2E9C-101B-9397-08002B2CF9AE}" pid="7" name="SD_DocumentLanguageString">
    <vt:lpwstr>Dansk</vt:lpwstr>
  </property>
  <property fmtid="{D5CDD505-2E9C-101B-9397-08002B2CF9AE}" pid="8" name="SD_CtlText_Usersettings_Userprofile">
    <vt:lpwstr>Frederik</vt:lpwstr>
  </property>
  <property fmtid="{D5CDD505-2E9C-101B-9397-08002B2CF9AE}" pid="9" name="SD_CtlText_Generelt_Sagsnummer">
    <vt:lpwstr/>
  </property>
  <property fmtid="{D5CDD505-2E9C-101B-9397-08002B2CF9AE}" pid="10" name="SD_CtlText_Generelt_Sagsbehandler">
    <vt:lpwstr/>
  </property>
  <property fmtid="{D5CDD505-2E9C-101B-9397-08002B2CF9AE}" pid="11" name="SD_UserprofileName">
    <vt:lpwstr>MGHJ</vt:lpwstr>
  </property>
  <property fmtid="{D5CDD505-2E9C-101B-9397-08002B2CF9AE}" pid="12" name="SD_Office_SD_OFF_ID">
    <vt:lpwstr>1</vt:lpwstr>
  </property>
  <property fmtid="{D5CDD505-2E9C-101B-9397-08002B2CF9AE}" pid="13" name="CurrentOfficeID">
    <vt:lpwstr>1</vt:lpwstr>
  </property>
  <property fmtid="{D5CDD505-2E9C-101B-9397-08002B2CF9AE}" pid="14" name="SD_Office_SD_OFF_Name">
    <vt:lpwstr>Forsyningstilsynet</vt:lpwstr>
  </property>
  <property fmtid="{D5CDD505-2E9C-101B-9397-08002B2CF9AE}" pid="15" name="SD_Office_SD_OFF_Name_EN">
    <vt:lpwstr>Danish Utility Regulator</vt:lpwstr>
  </property>
  <property fmtid="{D5CDD505-2E9C-101B-9397-08002B2CF9AE}" pid="16" name="SD_Office_SD_OFF_Address">
    <vt:lpwstr>Torvegade 10
3300 Frederiksværk</vt:lpwstr>
  </property>
  <property fmtid="{D5CDD505-2E9C-101B-9397-08002B2CF9AE}" pid="17" name="SD_Office_SD_OFF_Address_EN">
    <vt:lpwstr>Torvegade 10
DK-3300 Frederiksvaerk</vt:lpwstr>
  </property>
  <property fmtid="{D5CDD505-2E9C-101B-9397-08002B2CF9AE}" pid="18" name="SD_Office_SD_OFF_Phone">
    <vt:lpwstr>4171 5400</vt:lpwstr>
  </property>
  <property fmtid="{D5CDD505-2E9C-101B-9397-08002B2CF9AE}" pid="19" name="SD_Office_SD_OFF_Phone_EN">
    <vt:lpwstr>+45 4171 5400</vt:lpwstr>
  </property>
  <property fmtid="{D5CDD505-2E9C-101B-9397-08002B2CF9AE}" pid="20" name="SD_Office_SD_OFF_Email">
    <vt:lpwstr>post@forsyningstilsynet.dk</vt:lpwstr>
  </property>
  <property fmtid="{D5CDD505-2E9C-101B-9397-08002B2CF9AE}" pid="21" name="SD_Office_SD_OFF_Email_EN">
    <vt:lpwstr>post@forsyningstilsynet.dk</vt:lpwstr>
  </property>
  <property fmtid="{D5CDD505-2E9C-101B-9397-08002B2CF9AE}" pid="22" name="SD_Office_SD_OFF_Web">
    <vt:lpwstr>www.forsyningstilsynet.dk</vt:lpwstr>
  </property>
  <property fmtid="{D5CDD505-2E9C-101B-9397-08002B2CF9AE}" pid="23" name="SD_Office_SD_OFF_Web_EN">
    <vt:lpwstr>www.forsyningstilsynet.dk</vt:lpwstr>
  </property>
  <property fmtid="{D5CDD505-2E9C-101B-9397-08002B2CF9AE}" pid="24" name="SD_Office_SD_OFF_ImageDefinition">
    <vt:lpwstr>Standard</vt:lpwstr>
  </property>
  <property fmtid="{D5CDD505-2E9C-101B-9397-08002B2CF9AE}" pid="25" name="SD_Office_SD_OFF_LogoName">
    <vt:lpwstr>Logo_Blue</vt:lpwstr>
  </property>
  <property fmtid="{D5CDD505-2E9C-101B-9397-08002B2CF9AE}" pid="26" name="SD_USR_Name">
    <vt:lpwstr>Martin Groth Hjelmsø (FSTS)</vt:lpwstr>
  </property>
  <property fmtid="{D5CDD505-2E9C-101B-9397-08002B2CF9AE}" pid="27" name="SD_USR_Initials">
    <vt:lpwstr>MGHJ</vt:lpwstr>
  </property>
  <property fmtid="{D5CDD505-2E9C-101B-9397-08002B2CF9AE}" pid="28" name="SD_USR_Title">
    <vt:lpwstr>Specialkonsulent</vt:lpwstr>
  </property>
  <property fmtid="{D5CDD505-2E9C-101B-9397-08002B2CF9AE}" pid="29" name="SD_USR_DirectPhone">
    <vt:lpwstr>41715366</vt:lpwstr>
  </property>
  <property fmtid="{D5CDD505-2E9C-101B-9397-08002B2CF9AE}" pid="30" name="SD_USR_Mobile">
    <vt:lpwstr>41715366</vt:lpwstr>
  </property>
  <property fmtid="{D5CDD505-2E9C-101B-9397-08002B2CF9AE}" pid="31" name="SD_USR_Email">
    <vt:lpwstr>MGHJ@forsyningstilsynet.dk</vt:lpwstr>
  </property>
  <property fmtid="{D5CDD505-2E9C-101B-9397-08002B2CF9AE}" pid="32" name="DocumentInfoFinished">
    <vt:lpwstr>True</vt:lpwstr>
  </property>
  <property fmtid="{D5CDD505-2E9C-101B-9397-08002B2CF9AE}" pid="33" name="SD_DocumentLanguage">
    <vt:lpwstr>da-DK</vt:lpwstr>
  </property>
  <property fmtid="{D5CDD505-2E9C-101B-9397-08002B2CF9AE}" pid="34" name="sdDocumentDate">
    <vt:lpwstr>44235</vt:lpwstr>
  </property>
  <property fmtid="{D5CDD505-2E9C-101B-9397-08002B2CF9AE}" pid="35" name="sdDocumentDateFormat">
    <vt:lpwstr>da-DK:d. MMMM yyyy</vt:lpwstr>
  </property>
</Properties>
</file>